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1241" w14:textId="1A87294A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General Decision Number: NE20210057 04/23/2021</w:t>
      </w:r>
    </w:p>
    <w:p w14:paraId="57283C4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D9D429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Superseded General Decision Number: NE20200057</w:t>
      </w:r>
    </w:p>
    <w:p w14:paraId="551069A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1B3155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State: Nebraska</w:t>
      </w:r>
    </w:p>
    <w:p w14:paraId="7E46C8B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C8E856B" w14:textId="53800B23" w:rsid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Construction Type: Building</w:t>
      </w:r>
    </w:p>
    <w:p w14:paraId="72382E8E" w14:textId="77777777" w:rsidR="00EA13C0" w:rsidRPr="00F56D00" w:rsidRDefault="00EA13C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2A1469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BUILDING CONSTRUCTION INCLUDING WORK ON INDUSTRIAL SITES</w:t>
      </w:r>
    </w:p>
    <w:p w14:paraId="001DFE4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9B0A11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County: Douglas County in Nebraska.</w:t>
      </w:r>
    </w:p>
    <w:p w14:paraId="2820E22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BD2AB01" w14:textId="7A5B2F2B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BUILDING CONSTRUCTION PROJECTS (does not include single family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homes or apartments up to and including 4 stories).</w:t>
      </w:r>
    </w:p>
    <w:p w14:paraId="2BF702C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303DB4E" w14:textId="1F669225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Note: Under Executive Order (EO) 13658, an hourly minimum wage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of $10.95 for calendar year 2021 applies to all contracts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subject to the Davis-Bacon Act for which the contract 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awarded (and any solicitation was issued) on or after January</w:t>
      </w:r>
    </w:p>
    <w:p w14:paraId="209414E8" w14:textId="7046C435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1, 2015.  If this contract is covered by the EO, the contractor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must pay all workers in any classification listed on this wage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determination at least $10.95 per hour (or the applicable wage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rate listed on this wage determination, if it is higher) for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all hours spent performing on the contract in calendar year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2021.  If this contract is covered by the EO and a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classification considered necessary for performance of work on</w:t>
      </w:r>
    </w:p>
    <w:p w14:paraId="28BD63B0" w14:textId="5D29D3F3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the contract does not appear on this wage determination,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contractor must pay workers in that classification at least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wage rate determined through the conformance process set forth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in 29 CFR 5.5(a)(1)(ii) (or the EO minimum wage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rate,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if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it 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higher than the conformed wage rate).  The EO minimum wage rate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will be adjusted annually.  Please note that this EO applies to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the above-mentioned types of contracts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entered into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by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federal government that are subject to the Davis-Bacon Act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itself, but it does not apply to contracts subject only to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Davis-Bacon Related Acts, including those set forth at 29 CFR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5.1(a)(2)-(60). Additional information on contractor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requirements and worker protections under the EO is available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at www.dol.gov/whd/govcontracts.</w:t>
      </w:r>
    </w:p>
    <w:p w14:paraId="04A627B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54E439C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684B75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Modification Number     Publication Date</w:t>
      </w:r>
    </w:p>
    <w:p w14:paraId="3C7ABEF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0              01/01/2021</w:t>
      </w:r>
    </w:p>
    <w:p w14:paraId="4BFC668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1              01/22/2021</w:t>
      </w:r>
    </w:p>
    <w:p w14:paraId="2CF5A18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2              04/23/2021</w:t>
      </w:r>
    </w:p>
    <w:p w14:paraId="6643A8F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CB6DB0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BRNE0001-001 06/04/2018</w:t>
      </w:r>
    </w:p>
    <w:p w14:paraId="1DFDBC0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A23A85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34FD1FB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B685B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BRICKLAYER.......................$ 28.95            16.07</w:t>
      </w:r>
    </w:p>
    <w:p w14:paraId="0E34E6AC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1E820DA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CARP0427-001 06/01/2020</w:t>
      </w:r>
    </w:p>
    <w:p w14:paraId="7E52B03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53EDAB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175962E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B33987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CARPENTER (Including   </w:t>
      </w:r>
    </w:p>
    <w:p w14:paraId="656C428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Acoustical Ceiling   </w:t>
      </w:r>
    </w:p>
    <w:p w14:paraId="05410B3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Installation)....................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$ 27.61            14.77</w:t>
      </w:r>
    </w:p>
    <w:p w14:paraId="2B57EC1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6709D1A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CARP0427-004 06/01/2020</w:t>
      </w:r>
    </w:p>
    <w:p w14:paraId="7EBDBC1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FE52A2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258DE5F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FBC147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CARPENTER (Drywall Hanging,   </w:t>
      </w:r>
    </w:p>
    <w:p w14:paraId="7D6ADE7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Finishing/Taping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Only)...........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$ 27.61            14.77</w:t>
      </w:r>
    </w:p>
    <w:p w14:paraId="07E674D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2F1E547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ELEC0022-001 06/01/2020</w:t>
      </w:r>
    </w:p>
    <w:p w14:paraId="399B680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9F34FC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Rates          Fringes</w:t>
      </w:r>
    </w:p>
    <w:p w14:paraId="264860B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1B2CA4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ELECTRICIAN......................$ 38.50            16.62</w:t>
      </w:r>
    </w:p>
    <w:p w14:paraId="0308084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66323B8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ELEV0028-001 01/01/2021</w:t>
      </w:r>
    </w:p>
    <w:p w14:paraId="3022523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FB8938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57002E1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CF5A50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ELEVATOR MECHANIC................$ 47.48       35.825+a+b</w:t>
      </w:r>
    </w:p>
    <w:p w14:paraId="36C850D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DD1048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FOOTNOTE:  </w:t>
      </w:r>
    </w:p>
    <w:p w14:paraId="34C59B90" w14:textId="6F064C1A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a. Vacation Pay: 8% for persons with 5 or more years of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service, 6% for persons with less than 5 years of service.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  b. Paid Holidays: New Year's Day, Memorial Day, Independence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  Day, Labor Day, Veterans' Day, Thanksgiving Day, Friday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after Thanksgiving, and Christmas Day.</w:t>
      </w:r>
    </w:p>
    <w:p w14:paraId="1BEDAC5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7FA6FD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2DA033F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ENGI0571-004 10/01/2013</w:t>
      </w:r>
    </w:p>
    <w:p w14:paraId="75F737F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829F9E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6D642B2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6D7EE5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OPERATOR:  Crane.................$ 27.08            10.69</w:t>
      </w:r>
    </w:p>
    <w:p w14:paraId="14DED5E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OPERATOR:  Forklift..............$ 21.70            10.69</w:t>
      </w:r>
    </w:p>
    <w:p w14:paraId="43BF9F2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294A996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IRON0021-002 06/01/2020</w:t>
      </w:r>
    </w:p>
    <w:p w14:paraId="2DEAE6C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7A3E6D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55DA8BD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C33552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IRONWORKER, STRUCTURAL...........$ 31.75            18.03</w:t>
      </w:r>
    </w:p>
    <w:p w14:paraId="18568CC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4B63F02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LABO1140-003 06/01/2017</w:t>
      </w:r>
    </w:p>
    <w:p w14:paraId="54001E8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39FA9D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3F424DB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ABD49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LABORER (Mason Tender, Brick   </w:t>
      </w:r>
    </w:p>
    <w:p w14:paraId="7408B69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&amp;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Hod)...........................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$ 21.69             9.40</w:t>
      </w:r>
    </w:p>
    <w:p w14:paraId="0D52CA1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3C20274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PLUM0016-003 05/17/2020</w:t>
      </w:r>
    </w:p>
    <w:p w14:paraId="388FB4D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C19AB7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7FD2FA3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BD727D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PLUMBER (Excluding HVAC Pipe   </w:t>
      </w:r>
    </w:p>
    <w:p w14:paraId="681F4A2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Installation)....................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$ 38.55            13.81</w:t>
      </w:r>
    </w:p>
    <w:p w14:paraId="136D849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6B84E32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PLUM0464-006 05/31/2020</w:t>
      </w:r>
    </w:p>
    <w:p w14:paraId="640A6B5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EC5AAB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0033502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B97A79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PIPEFITTER (Includes HVAC   </w:t>
      </w:r>
    </w:p>
    <w:p w14:paraId="14050C2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Pipe Installation and   </w:t>
      </w:r>
    </w:p>
    <w:p w14:paraId="20AFC9D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Excludes HVAC System   </w:t>
      </w:r>
    </w:p>
    <w:p w14:paraId="12DE6A1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Installation)....................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$ 38.59            18.36</w:t>
      </w:r>
    </w:p>
    <w:p w14:paraId="79989DF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6EEFF91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* SFNE0669-001 04/01/2021</w:t>
      </w:r>
    </w:p>
    <w:p w14:paraId="0734FAB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6824FD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203CAD8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2DA4BD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SPRINKLER FITTER (Fire   </w:t>
      </w:r>
    </w:p>
    <w:p w14:paraId="1B9C669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Sprinklers)......................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$ 38.06            23.45</w:t>
      </w:r>
    </w:p>
    <w:p w14:paraId="5A18E03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075E4F4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SHEE0003-001 07/01/2015</w:t>
      </w:r>
    </w:p>
    <w:p w14:paraId="48146AE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256E3E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6A72250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8027C8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SHEET METAL WORKER (Including   </w:t>
      </w:r>
    </w:p>
    <w:p w14:paraId="526FB60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HVAC Duct &amp; System   </w:t>
      </w:r>
    </w:p>
    <w:p w14:paraId="22A7483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Installation)....................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$ 32.89            14.93</w:t>
      </w:r>
    </w:p>
    <w:p w14:paraId="0689603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5F3DAED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SUNE2011-031 10/27/2011</w:t>
      </w:r>
    </w:p>
    <w:p w14:paraId="5C6A690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94BADA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               Rates          Fringes</w:t>
      </w:r>
    </w:p>
    <w:p w14:paraId="6751820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CF761A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CAULKER..........................$ 17.13             0.00</w:t>
      </w:r>
    </w:p>
    <w:p w14:paraId="796AF6B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1787FEFC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CEMENT MASON/CONCRETE FINISHER...$ 18.44             4.08</w:t>
      </w:r>
    </w:p>
    <w:p w14:paraId="574DD30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5FA67AD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ELECTRICIAN (Low Voltage   </w:t>
      </w:r>
    </w:p>
    <w:p w14:paraId="10C3007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Wiring)..........................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>$ 21.54             5.99</w:t>
      </w:r>
    </w:p>
    <w:p w14:paraId="23F4B85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7E50611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FORM WORKER......................$ 19.07             3.84</w:t>
      </w:r>
    </w:p>
    <w:p w14:paraId="6CA9320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31F20B3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GLAZIER..........................$ 17.67             1.71</w:t>
      </w:r>
    </w:p>
    <w:p w14:paraId="2DA6205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59347DA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LABORER:  Common or General......$ 15.47             5.34</w:t>
      </w:r>
    </w:p>
    <w:p w14:paraId="4DC46E4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03C70C4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OPERATOR:    </w:t>
      </w:r>
    </w:p>
    <w:p w14:paraId="062FF1D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Backhoe/Excavator/</w:t>
      </w:r>
      <w:proofErr w:type="spellStart"/>
      <w:r w:rsidRPr="00F56D00">
        <w:rPr>
          <w:rFonts w:ascii="Courier New" w:hAnsi="Courier New" w:cs="Courier New"/>
          <w:sz w:val="18"/>
          <w:szCs w:val="18"/>
        </w:rPr>
        <w:t>Trackhoe</w:t>
      </w:r>
      <w:proofErr w:type="spellEnd"/>
      <w:r w:rsidRPr="00F56D00">
        <w:rPr>
          <w:rFonts w:ascii="Courier New" w:hAnsi="Courier New" w:cs="Courier New"/>
          <w:sz w:val="18"/>
          <w:szCs w:val="18"/>
        </w:rPr>
        <w:t>.......$ 22.55             5.72</w:t>
      </w:r>
    </w:p>
    <w:p w14:paraId="785E89D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5DDB062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OPERATOR:  Bobcat/Skid   </w:t>
      </w:r>
    </w:p>
    <w:p w14:paraId="3687C23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Steer/Skid Loader................$ 23.11             0.91</w:t>
      </w:r>
    </w:p>
    <w:p w14:paraId="113171E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30EA47F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OPERATOR:  Loader................$ 20.76             4.64</w:t>
      </w:r>
    </w:p>
    <w:p w14:paraId="26D77AF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3394297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PAINTER:  Brush, Roller and   </w:t>
      </w:r>
    </w:p>
    <w:p w14:paraId="5607CA1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Spray............................$ 14.26             0.00</w:t>
      </w:r>
    </w:p>
    <w:p w14:paraId="03E0CAF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61D7542C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ROOFER...........................$ 13.57             0.77</w:t>
      </w:r>
    </w:p>
    <w:p w14:paraId="1CC5122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</w:t>
      </w:r>
    </w:p>
    <w:p w14:paraId="4F56007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TRUCK DRIVER, Includes Dump   </w:t>
      </w:r>
    </w:p>
    <w:p w14:paraId="315BB13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and Tandem Truck.................$ 14.77             1.41</w:t>
      </w:r>
    </w:p>
    <w:p w14:paraId="25AA4D5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1166E67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A0D343D" w14:textId="74579EE2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WELDERS - Receive rate prescribed for craft performing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operation to which welding is incidental.</w:t>
      </w:r>
    </w:p>
    <w:p w14:paraId="0799C9A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1D9B5B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================================================================</w:t>
      </w:r>
    </w:p>
    <w:p w14:paraId="081C906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</w:t>
      </w:r>
    </w:p>
    <w:p w14:paraId="49A5DA8F" w14:textId="7A397F24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Note: Executive Order (EO) 13706, Establishing Paid Sick Leave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for Federal Contractors applies to all contracts subject to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Davis-Bacon Act for which the contract is awarded (and any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solicitation was issued) on or after January 1, 2017.  If this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contract is covered by the EO, the contractor must provide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employees with 1 hour of paid sick leave for every 30 hours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they work, up to 56 hours of paid sick leave each year.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Employees must be permitted to use paid sick leave for their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own illness, injury or other health-related needs, including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preventive care; to assist a family member (or person who 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like family to the employee) who is ill, injured, or has other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health-related needs, including preventive care; or for reasons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resulting from, or to assist a family member (or person who 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like family to the employee) who is a victim of, domestic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violence, sexual assault, or stalking.  Additional information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on contractor requirements and worker protections under the EO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is available at www.dol.gov/whd/govcontracts.</w:t>
      </w:r>
    </w:p>
    <w:p w14:paraId="7ABE8A9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06228EC" w14:textId="6CD0AED6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Unlisted classifications needed for work not included within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scope of the classifications listed may be added after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award only as provided in the labor standards contract clauses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(29CFR 5.5 (a) (1) (ii)).</w:t>
      </w:r>
    </w:p>
    <w:p w14:paraId="40C8A25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74A2CE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33AAA27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14:paraId="661FF686" w14:textId="7E7D6102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The body of each wage determination lists the classification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and wage rates that have been found to be prevailing for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cited type(s) of construction in the area covered by the wage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determination. The classifications are listed in alphabetical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order of ""identifiers"" that indicate whether the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particular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rate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is a union rate (current union negotiated rate for local),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 survey rate (weighted average rate) or a union average rate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(weighted union average rate).</w:t>
      </w:r>
    </w:p>
    <w:p w14:paraId="7341586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CEA676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Union Rate Identifiers</w:t>
      </w:r>
    </w:p>
    <w:p w14:paraId="378E96FE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B810E1" w14:textId="00205A18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A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four letter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classification abbreviation identifier enclosed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in dotted lines beginning with characters other than ""SU"" or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""UAVG"" denotes that the union classification and rate were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prevailing for that classification in the survey. Example: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PLUM0198-005 07/01/2014. PLUM is an abbreviation identifier of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union which prevailed in the survey for this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classification, which in this example would be Plumbers. 0198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indicates the local union number or district council number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where applicable, i.e., Plumbers Local 0198. The next number,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005 in the example, is an internal number used in processing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wage determination. 07/01/2014 is the effective date of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most current negotiated rate, which in this example is July 1,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2014.</w:t>
      </w:r>
    </w:p>
    <w:p w14:paraId="4B6C70F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C9EFD0E" w14:textId="480294BC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Union prevailing wage rates are updated to reflect all rate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changes in the collective bargaining agreement (CBA) governing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this classification and rate.</w:t>
      </w:r>
    </w:p>
    <w:p w14:paraId="7A5EFB2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8D68ED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Survey Rate Identifiers</w:t>
      </w:r>
    </w:p>
    <w:p w14:paraId="4A32AF7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480A9B3" w14:textId="588108D3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Classifications listed under the ""SU"" identifier indicate that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no one rate prevailed for this classification in the survey and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published rate is derived by computing a weighted average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rate based on all the rates reported in the survey for that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classification.  As this weighted average rate includes all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rates reported in the survey, it may include both union and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non-union rates. Example: SULA2012-007 5/13/2014. SU indicates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rates are survey rates based on a weighted average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calculation of rates and are not majority rates. LA indicates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State of Louisiana. 2012 is the year of survey on which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these classifications and rates are based. The next number, 007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in the example, is an internal number used in producing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wage determination. 5/13/2014 indicates the survey completion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date for the classifications and rates under that identifier.</w:t>
      </w:r>
    </w:p>
    <w:p w14:paraId="06FB3516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D11C2A9" w14:textId="4B575E91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Survey wage rates are not updated and remain in effect until a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new survey is conducted.</w:t>
      </w:r>
    </w:p>
    <w:p w14:paraId="3D65AE2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0D5EE9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Union Average Rate Identifiers</w:t>
      </w:r>
    </w:p>
    <w:p w14:paraId="2A2E34E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8891F21" w14:textId="626D1770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Classification(s) listed under the UAVG identifier indicate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that no single majority rate prevailed for those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classifications; however, 100% of the data reported for the</w:t>
      </w:r>
    </w:p>
    <w:p w14:paraId="1EEA7BFD" w14:textId="33E83A22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classifications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was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union data. EXAMPLE: UAVG-OH-0010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08/29/2014. UAVG indicates that the rate is a weighted union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average rate.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OH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indicates the state. The next number, 0010 in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the example, is an internal number used in producing the wage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determination. 08/29/2014 indicates the survey completion date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for the classifications and rates under that identifier.</w:t>
      </w:r>
    </w:p>
    <w:p w14:paraId="24A350E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0F3FAA9" w14:textId="78087B46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A UAVG rate will be updated once a year, usually in January of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each year, to reflect a weighted average of the current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negotiated/CBA rate of the union locals from which the rate is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based.</w:t>
      </w:r>
    </w:p>
    <w:p w14:paraId="65CC522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A777BD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14:paraId="04D6449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B112C45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       WAGE DETERMINATION APPEALS PROCESS</w:t>
      </w:r>
    </w:p>
    <w:p w14:paraId="4CDC126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794A9BC" w14:textId="3A6413AD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1.) Has there been an initial decision in the matter? This can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be:</w:t>
      </w:r>
    </w:p>
    <w:p w14:paraId="2D40745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CBC7F7B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* 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an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existing published wage determination</w:t>
      </w:r>
    </w:p>
    <w:p w14:paraId="067362E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*  a survey underlying a wage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determination</w:t>
      </w:r>
      <w:proofErr w:type="gramEnd"/>
    </w:p>
    <w:p w14:paraId="6A2E55A8" w14:textId="2A3A54D5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lastRenderedPageBreak/>
        <w:t>*  a Wage and Hour Division letter setting forth a position on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 xml:space="preserve">a wage determination </w:t>
      </w:r>
      <w:proofErr w:type="gramStart"/>
      <w:r w:rsidRPr="00F56D00">
        <w:rPr>
          <w:rFonts w:ascii="Courier New" w:hAnsi="Courier New" w:cs="Courier New"/>
          <w:sz w:val="18"/>
          <w:szCs w:val="18"/>
        </w:rPr>
        <w:t>matter</w:t>
      </w:r>
      <w:proofErr w:type="gramEnd"/>
    </w:p>
    <w:p w14:paraId="0E98FDE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*  a conformance (additional classification and rate) ruling</w:t>
      </w:r>
    </w:p>
    <w:p w14:paraId="1E5141A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9353907" w14:textId="39F8949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On survey related matters, initial contact, including requests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for summaries of surveys, should be with the Wage and Hour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Regional Office for the area in which the survey was conducted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because those Regional Offices have responsibility for the</w:t>
      </w:r>
    </w:p>
    <w:p w14:paraId="3D15349F" w14:textId="7BCCAE71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Davis-Bacon survey program. If the response from this initial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contact is not satisfactory, then the process described in 2.)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and 3.) should be followed.</w:t>
      </w:r>
    </w:p>
    <w:p w14:paraId="71908DD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4C6B979" w14:textId="552A7939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F56D00">
        <w:rPr>
          <w:rFonts w:ascii="Courier New" w:hAnsi="Courier New" w:cs="Courier New"/>
          <w:sz w:val="18"/>
          <w:szCs w:val="18"/>
        </w:rPr>
        <w:t>With regard to</w:t>
      </w:r>
      <w:proofErr w:type="gramEnd"/>
      <w:r w:rsidRPr="00F56D00">
        <w:rPr>
          <w:rFonts w:ascii="Courier New" w:hAnsi="Courier New" w:cs="Courier New"/>
          <w:sz w:val="18"/>
          <w:szCs w:val="18"/>
        </w:rPr>
        <w:t xml:space="preserve"> any other matter not yet ripe for the formal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process described here, initial contact should be with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Branch of Construction Wage Determinations.  Write to:</w:t>
      </w:r>
    </w:p>
    <w:p w14:paraId="26C612F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7D2C74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Branch of Construction Wage Determinations</w:t>
      </w:r>
    </w:p>
    <w:p w14:paraId="0C32D89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Wage and Hour Division</w:t>
      </w:r>
    </w:p>
    <w:p w14:paraId="15AADEE3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U.S. Department of Labor</w:t>
      </w:r>
    </w:p>
    <w:p w14:paraId="5735646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200 Constitution Avenue, N.W.</w:t>
      </w:r>
    </w:p>
    <w:p w14:paraId="3658ED1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Washington, DC 20210</w:t>
      </w:r>
    </w:p>
    <w:p w14:paraId="0C8CCEB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F8A9210" w14:textId="4722EB35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2.) If the answer to the question in 1.) is yes, then an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interested party (those affected by the action) can request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review and reconsideration from the Wage and Hour Administrator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(See 29 CFR Part 1.8 and 29 CFR Part 7). Write to:</w:t>
      </w:r>
    </w:p>
    <w:p w14:paraId="42125890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DC639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Wage and Hour Administrator</w:t>
      </w:r>
    </w:p>
    <w:p w14:paraId="25E5FC3D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U.S. Department of Labor</w:t>
      </w:r>
    </w:p>
    <w:p w14:paraId="030A7C3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200 Constitution Avenue, N.W.</w:t>
      </w:r>
    </w:p>
    <w:p w14:paraId="444C0B78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Washington, DC 20210</w:t>
      </w:r>
    </w:p>
    <w:p w14:paraId="3460CAFF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794A276" w14:textId="30F93D56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The request should be accompanied by a full statement of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interested party's position and by any information (wage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payment data, project description, area practice material,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etc.) that the requestor considers relevant to the issue.</w:t>
      </w:r>
    </w:p>
    <w:p w14:paraId="5C29630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C79D1F2" w14:textId="2EDA7A4A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3.) If the decision of the Administrator is not favorable, an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interested party may appeal directly to the Administrative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56D00">
        <w:rPr>
          <w:rFonts w:ascii="Courier New" w:hAnsi="Courier New" w:cs="Courier New"/>
          <w:sz w:val="18"/>
          <w:szCs w:val="18"/>
        </w:rPr>
        <w:t>Review Board (formerly the Wage Appeals Board).  Write to:</w:t>
      </w:r>
    </w:p>
    <w:p w14:paraId="487814F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1C84E3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Administrative Review Board</w:t>
      </w:r>
    </w:p>
    <w:p w14:paraId="3C6CBC8A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U.S. Department of Labor</w:t>
      </w:r>
    </w:p>
    <w:p w14:paraId="3289D4F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200 Constitution Avenue, N.W.</w:t>
      </w:r>
    </w:p>
    <w:p w14:paraId="6CBB2772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  Washington, DC 20210</w:t>
      </w:r>
    </w:p>
    <w:p w14:paraId="62E530F4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D93FA41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4.) All decisions by the Administrative Review Board are final.</w:t>
      </w:r>
    </w:p>
    <w:p w14:paraId="00F43B8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49C4817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>================================================================</w:t>
      </w:r>
    </w:p>
    <w:p w14:paraId="6A866DF9" w14:textId="77777777" w:rsidR="00F56D00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1678DAB" w14:textId="4235EA12" w:rsidR="009A28EF" w:rsidRPr="00F56D00" w:rsidRDefault="00F56D00" w:rsidP="00F56D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6D00">
        <w:rPr>
          <w:rFonts w:ascii="Courier New" w:hAnsi="Courier New" w:cs="Courier New"/>
          <w:sz w:val="18"/>
          <w:szCs w:val="18"/>
        </w:rPr>
        <w:t xml:space="preserve">          END OF GENERAL DECISION"</w:t>
      </w:r>
    </w:p>
    <w:sectPr w:rsidR="009A28EF" w:rsidRPr="00F56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4BCB" w14:textId="77777777" w:rsidR="00C11564" w:rsidRDefault="00C11564" w:rsidP="002D7CCF">
      <w:pPr>
        <w:spacing w:after="0" w:line="240" w:lineRule="auto"/>
      </w:pPr>
      <w:r>
        <w:separator/>
      </w:r>
    </w:p>
  </w:endnote>
  <w:endnote w:type="continuationSeparator" w:id="0">
    <w:p w14:paraId="71122E67" w14:textId="77777777" w:rsidR="00C11564" w:rsidRDefault="00C11564" w:rsidP="002D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BBA3" w14:textId="77777777" w:rsidR="002D7CCF" w:rsidRDefault="002D7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874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CD61E" w14:textId="4CD1CA32" w:rsidR="002D7CCF" w:rsidRDefault="002D7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35F57623" w14:textId="77777777" w:rsidR="002D7CCF" w:rsidRDefault="002D7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EA7E" w14:textId="77777777" w:rsidR="002D7CCF" w:rsidRDefault="002D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A2A5" w14:textId="77777777" w:rsidR="00C11564" w:rsidRDefault="00C11564" w:rsidP="002D7CCF">
      <w:pPr>
        <w:spacing w:after="0" w:line="240" w:lineRule="auto"/>
      </w:pPr>
      <w:r>
        <w:separator/>
      </w:r>
    </w:p>
  </w:footnote>
  <w:footnote w:type="continuationSeparator" w:id="0">
    <w:p w14:paraId="786D464D" w14:textId="77777777" w:rsidR="00C11564" w:rsidRDefault="00C11564" w:rsidP="002D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E9F3" w14:textId="77777777" w:rsidR="002D7CCF" w:rsidRDefault="002D7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9CE" w14:textId="77777777" w:rsidR="002D7CCF" w:rsidRDefault="002D7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5713" w14:textId="77777777" w:rsidR="002D7CCF" w:rsidRDefault="002D7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00"/>
    <w:rsid w:val="002D7CCF"/>
    <w:rsid w:val="003C5B84"/>
    <w:rsid w:val="009A28EF"/>
    <w:rsid w:val="00A86AF2"/>
    <w:rsid w:val="00C11564"/>
    <w:rsid w:val="00CB1766"/>
    <w:rsid w:val="00EA13C0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F679"/>
  <w15:chartTrackingRefBased/>
  <w15:docId w15:val="{C1EE931C-FFBF-497A-8D80-3D1326A7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CF"/>
  </w:style>
  <w:style w:type="paragraph" w:styleId="Footer">
    <w:name w:val="footer"/>
    <w:basedOn w:val="Normal"/>
    <w:link w:val="FooterChar"/>
    <w:uiPriority w:val="99"/>
    <w:unhideWhenUsed/>
    <w:rsid w:val="002D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Rosa, Cynda J.</dc:creator>
  <cp:keywords/>
  <dc:description/>
  <cp:lastModifiedBy>Kari</cp:lastModifiedBy>
  <cp:revision>2</cp:revision>
  <dcterms:created xsi:type="dcterms:W3CDTF">2021-06-25T16:36:00Z</dcterms:created>
  <dcterms:modified xsi:type="dcterms:W3CDTF">2021-06-25T16:36:00Z</dcterms:modified>
</cp:coreProperties>
</file>