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sectPr>
          <w:type w:val="continuous"/>
          <w:pgMar w:top="1080" w:right="1440" w:bottom="1080" w:left="1440" w:header="360" w:footer="36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27"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722;mso-position-horizontal-relative:page;mso-position-vertical-relative:page;position:absolute;top:1922;width:10790" o:connectortype="straight" strokeweight="0.95pt"/>
            <v:shape id="_x0000_s1029"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722;mso-position-horizontal-relative:page;mso-position-vertical-relative:page;position:absolute;top:4142;width:10790" o:connectortype="straight" strokeweight="0.25pt"/>
            <v:shape id="_x0000_s1031"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722;mso-position-horizontal-relative:page;mso-position-vertical-relative:page;position:absolute;top:2884;width:10790" o:connectortype="straight" strokeweight="0.25pt"/>
            <v:shape id="_x0000_s1033"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722;mso-position-horizontal-relative:page;mso-position-vertical-relative:page;position:absolute;top:2162;width:10790" o:connectortype="straight" strokeweight="0.95pt"/>
            <v:shape id="_x0000_s1035"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722;mso-position-horizontal-relative:page;mso-position-vertical-relative:page;position:absolute;top:11539;width:10790" o:connectortype="straight" strokeweight="0.25pt"/>
            <v:shape id="_x0000_s1037"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722;mso-position-horizontal-relative:page;mso-position-vertical-relative:page;position:absolute;top:5013;width:10790" o:connectortype="straight" strokeweight="0.95pt"/>
            <v:shape id="_x0000_s1039"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722;mso-position-horizontal-relative:page;mso-position-vertical-relative:page;position:absolute;top:4797;width:10790" o:connectortype="straight" strokeweight="0.95pt"/>
            <v:shape id="_x0000_s1041"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722;mso-position-horizontal-relative:page;mso-position-vertical-relative:page;position:absolute;top:4581;width:10790" o:connectortype="straight" strokeweight="0.95pt"/>
            <v:shape id="_x0000_s1043"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722;mso-position-horizontal-relative:page;mso-position-vertical-relative:page;position:absolute;top:14887;width:10795" o:connectortype="straight" strokeweight="1.9pt"/>
            <v:shape id="_x0000_s1045"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722;mso-position-horizontal-relative:page;mso-position-vertical-relative:page;position:absolute;top:12864;width:10795" o:connectortype="straight" strokeweight="0.25pt"/>
            <v:shape id="_x0000_s1047"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722;mso-position-horizontal-relative:page;mso-position-vertical-relative:page;position:absolute;top:12144;width:10795" o:connectortype="straight" strokeweight="0.25pt"/>
            <v:shape id="_x0000_s1049"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1248;left:6113;mso-position-horizontal-relative:page;mso-position-vertical-relative:page;position:absolute;top:2892;width:0" o:connectortype="straight"/>
            <v:shape id="_x0000_s1051"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955;left:4339;mso-position-horizontal-relative:page;mso-position-vertical-relative:page;position:absolute;top:976;width:0" o:connectortype="straight" strokeweight="0.7pt"/>
            <v:shape id="_x0000_s1053"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1018;left:4433;mso-position-horizontal-relative:page;mso-position-vertical-relative:page;position:absolute;top:2157;width:0" o:connectortype="straight"/>
            <v:shape id="_x0000_s1055"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4433;mso-position-horizontal-relative:page;mso-position-vertical-relative:page;position:absolute;top:3158;width:1680" o:connectortype="straight" strokeweight="0.25pt"/>
            <v:shape id="_x0000_s1057"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height:965;left:6698;mso-position-horizontal-relative:page;mso-position-vertical-relative:page;position:absolute;top:957;width:0" o:connectortype="straight"/>
            <v:shape id="_x0000_s1060"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height:965;left:8777;mso-position-horizontal-relative:page;mso-position-vertical-relative:page;position:absolute;top:957;width:0" o:connectortype="straight"/>
            <v:shape id="_x0000_s1062"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height:965;left:10217;mso-position-horizontal-relative:page;mso-position-vertical-relative:page;position:absolute;top:957;width:0" o:connectortype="straight"/>
            <v:shape id="_x0000_s1064"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height:456;left:6698;mso-position-horizontal-relative:page;mso-position-vertical-relative:page;position:absolute;top:4140;width:0" o:connectortype="straight"/>
            <v:shape id="_x0000_s1066"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height:456;left:3041;mso-position-horizontal-relative:page;mso-position-vertical-relative:page;position:absolute;top:4140;width:0" o:connectortype="straight"/>
            <v:shape id="_x0000_s1068"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height:739;left:8767;mso-position-horizontal-relative:page;mso-position-vertical-relative:page;position:absolute;top:12141;width:0" o:connectortype="straight"/>
            <v:shape id="_x0000_s1070" type="#_x0000_t32" style="height:0;left:2623;mso-position-horizontal-relative:page;mso-position-vertical-relative:page;position:absolute;top:13780;width:211" o:connectortype="straight" strokeweight="0.25pt"/>
            <v:shape id="_x0000_s1071"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16;left:2839;mso-position-horizontal-relative:page;mso-position-vertical-relative:page;position:absolute;top:13778;width:0" o:connectortype="straight"/>
            <v:shape id="_x0000_s1073"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2623;mso-position-horizontal-relative:page;mso-position-vertical-relative:page;position:absolute;top:13996;width:211" o:connectortype="straight" strokeweight="0.25pt"/>
            <v:shape id="_x0000_s1075"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216;left:2623;mso-position-horizontal-relative:page;mso-position-vertical-relative:page;position:absolute;top:13778;width:0" o:connectortype="straight"/>
            <v:shape id="_x0000_s1077" type="#_x0000_t32" style="height:0;left:2066;mso-position-horizontal-relative:page;mso-position-vertical-relative:page;position:absolute;top:12523;width:206" o:connectortype="straight" strokeweight="0.25pt"/>
            <v:shape id="_x0000_s1078"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height:211;left:2278;mso-position-horizontal-relative:page;mso-position-vertical-relative:page;position:absolute;top:12520;width:0" o:connectortype="straight"/>
            <v:shape id="_x0000_s1080"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height:0;left:2066;mso-position-horizontal-relative:page;mso-position-vertical-relative:page;position:absolute;top:12734;width:206" o:connectortype="straight" strokeweight="0.25pt"/>
            <v:shape id="_x0000_s1082"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height:211;left:2066;mso-position-horizontal-relative:page;mso-position-vertical-relative:page;position:absolute;top:12520;width:0" o:connectortype="straight"/>
            <v:shape id="_x0000_s1084"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height:0;left:905;mso-position-horizontal-relative:page;mso-position-vertical-relative:page;position:absolute;top:12523;width:206" o:connectortype="straight" strokeweight="0.25pt"/>
            <v:shape id="_x0000_s1086"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height:211;left:1116;mso-position-horizontal-relative:page;mso-position-vertical-relative:page;position:absolute;top:12520;width:0" o:connectortype="straight"/>
            <v:shape id="_x0000_s1088"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905;mso-position-horizontal-relative:page;mso-position-vertical-relative:page;position:absolute;top:12734;width:206" o:connectortype="straight" strokeweight="0.25pt"/>
            <v:shape id="_x0000_s1090"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211;left:905;mso-position-horizontal-relative:page;mso-position-vertical-relative:page;position:absolute;top:12520;width:0" o:connectortype="straight"/>
            <v:shape id="_x0000_s1092" type="#_x0000_t32" style="height:0;left:5748;mso-position-horizontal-relative:page;mso-position-vertical-relative:page;position:absolute;top:11774;width:211" o:connectortype="straight" strokeweight="0.25pt"/>
            <v:shape id="_x0000_s1093"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height:216;left:5964;mso-position-horizontal-relative:page;mso-position-vertical-relative:page;position:absolute;top:11772;width:0" o:connectortype="straight"/>
            <v:shape id="_x0000_s1095"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height:0;left:5748;mso-position-horizontal-relative:page;mso-position-vertical-relative:page;position:absolute;top:11990;width:211" o:connectortype="straight" strokeweight="0.25pt"/>
            <v:shape id="_x0000_s1097"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height:216;left:5748;mso-position-horizontal-relative:page;mso-position-vertical-relative:page;position:absolute;top:11772;width:0" o:connectortype="straight"/>
            <v:shape id="_x0000_s1099"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height:0;left:7097;mso-position-horizontal-relative:page;mso-position-vertical-relative:page;position:absolute;top:11774;width:211" o:connectortype="straight" strokeweight="0.25pt"/>
            <v:shape id="_x0000_s1101"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height:216;left:7313;mso-position-horizontal-relative:page;mso-position-vertical-relative:page;position:absolute;top:11772;width:0" o:connectortype="straight"/>
            <v:shape id="_x0000_s1103"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height:0;left:7097;mso-position-horizontal-relative:page;mso-position-vertical-relative:page;position:absolute;top:11990;width:211" o:connectortype="straight" strokeweight="0.25pt"/>
            <v:shape id="_x0000_s1105"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height:216;left:7097;mso-position-horizontal-relative:page;mso-position-vertical-relative:page;position:absolute;top:11772;width:0" o:connectortype="straight"/>
            <v:shape id="_x0000_s1107"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height:0;left:1918;mso-position-horizontal-relative:page;mso-position-vertical-relative:page;position:absolute;top:11774;width:211" o:connectortype="straight" strokeweight="0.25pt"/>
            <v:shape id="_x0000_s1109"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211;left:2134;mso-position-horizontal-relative:page;mso-position-vertical-relative:page;position:absolute;top:11772;width:0" o:connectortype="straight"/>
            <v:shape id="_x0000_s1111"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0;left:1918;mso-position-horizontal-relative:page;mso-position-vertical-relative:page;position:absolute;top:11985;width:211" o:connectortype="straight" strokeweight="0.25pt"/>
            <v:shape id="_x0000_s1113"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211;left:1918;mso-position-horizontal-relative:page;mso-position-vertical-relative:page;position:absolute;top:11772;width:0" o:connectortype="straight"/>
            <v:shape id="_x0000_s1115"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0;left:905;mso-position-horizontal-relative:page;mso-position-vertical-relative:page;position:absolute;top:11774;width:206" o:connectortype="straight" strokeweight="0.25pt"/>
            <v:shape id="_x0000_s1117"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211;left:1116;mso-position-horizontal-relative:page;mso-position-vertical-relative:page;position:absolute;top:11772;width:0" o:connectortype="straight"/>
            <v:shape id="_x0000_s1119"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0;left:905;mso-position-horizontal-relative:page;mso-position-vertical-relative:page;position:absolute;top:11985;width:206" o:connectortype="straight" strokeweight="0.25pt"/>
            <v:shape id="_x0000_s1121"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211;left:905;mso-position-horizontal-relative:page;mso-position-vertical-relative:page;position:absolute;top:11772;width:0" o:connectortype="straight"/>
            <v:shape id="_x0000_s1123"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0;left:6790;mso-position-horizontal-relative:page;mso-position-vertical-relative:page;position:absolute;top:1617;width:206" o:connectortype="straight" strokeweight="0.25pt"/>
            <v:shape id="_x0000_s1125"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216;left:7001;mso-position-horizontal-relative:page;mso-position-vertical-relative:page;position:absolute;top:1615;width:0" o:connectortype="straight"/>
            <v:shape id="_x0000_s1127"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0;left:6790;mso-position-horizontal-relative:page;mso-position-vertical-relative:page;position:absolute;top:1833;width:206" o:connectortype="straight" strokeweight="0.25pt"/>
            <v:shape id="_x0000_s1129"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216;left:6790;mso-position-horizontal-relative:page;mso-position-vertical-relative:page;position:absolute;top:1615;width:0" o:connectortype="straight"/>
            <v:shape id="_x0000_s1131"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720;left:8023;mso-position-horizontal-relative:page;mso-position-vertical-relative:page;position:absolute;top:2157;width:0" o:connectortype="straight"/>
            <v:shape id="_x0000_s1133"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6790;mso-position-horizontal-relative:page;mso-position-vertical-relative:page;position:absolute;top:1305;width:206" o:connectortype="straight" strokeweight="0.25pt"/>
            <v:shape id="_x0000_s1135"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11;left:7001;mso-position-horizontal-relative:page;mso-position-vertical-relative:page;position:absolute;top:1303;width:0" o:connectortype="straight"/>
            <v:shape id="_x0000_s1137"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6790;mso-position-horizontal-relative:page;mso-position-vertical-relative:page;position:absolute;top:1516;width:206" o:connectortype="straight" strokeweight="0.25pt"/>
            <v:shape id="_x0000_s1139"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6790;mso-position-horizontal-relative:page;mso-position-vertical-relative:page;position:absolute;top:1303;width:0" o:connectortype="straight"/>
            <v:shape id="_x0000_s1141" type="#_x0000_t32" style="height:0;left:3386;mso-position-horizontal-relative:page;mso-position-vertical-relative:page;position:absolute;top:13780;width:216" o:connectortype="straight" strokeweight="0.25pt"/>
            <v:shape id="_x0000_s1142"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height:216;left:3607;mso-position-horizontal-relative:page;mso-position-vertical-relative:page;position:absolute;top:13778;width:0" o:connectortype="straight"/>
            <v:shape id="_x0000_s1144"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height:0;left:3386;mso-position-horizontal-relative:page;mso-position-vertical-relative:page;position:absolute;top:13996;width:216" o:connectortype="straight" strokeweight="0.25pt"/>
            <v:shape id="_x0000_s1146" type="#_x0000_t32" style="height:216;left:3386;mso-position-horizontal-relative:page;mso-position-vertical-relative:page;position:absolute;top:13778;width:0" o:connectortype="straight"/>
            <v:shape id="_x0000_s1147"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56"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158"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182"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186"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187"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188"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192"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194"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196"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199"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02"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p>
                </w:txbxContent>
              </v:textbox>
            </v:shape>
            <v:shape id="_x0000_s1203"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p>
                </w:txbxContent>
              </v:textbox>
            </v:shape>
            <v:shape id="_x0000_s1204"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5"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6"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36C77622B0011</w:t>
                    </w:r>
                  </w:p>
                </w:txbxContent>
              </v:textbox>
            </v:shape>
            <v:shape id="_x0000_s1207" type="#_x0000_t202" style="height:204;left:6852;mso-position-horizontal-relative:page;mso-position-vertical-relative:page;position:absolute;top:135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8" type="#_x0000_t202" style="height:204;left:6852;mso-position-horizontal-relative:page;mso-position-vertical-relative:page;position:absolute;top:1676;width:158" filled="f" stroked="f">
              <v:textbox inset="0,0,0,0">
                <w:txbxContent>
                  <w:p>
                    <w:pPr>
                      <w:spacing w:before="0" w:after="0" w:line="240" w:lineRule="auto"/>
                      <w:rPr>
                        <w:rFonts w:ascii="Courier New" w:hAnsi="Courier New" w:cs="Courier New"/>
                        <w:sz w:val="15"/>
                        <w:szCs w:val="15"/>
                      </w:rPr>
                    </w:pPr>
                  </w:p>
                </w:txbxContent>
              </v:textbox>
            </v:shape>
            <v:shape id="_x0000_s1209"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04-15-2022</w:t>
                    </w:r>
                  </w:p>
                </w:txbxContent>
              </v:textbox>
            </v:shape>
            <v:shape id="_x0000_s1210"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11"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TBD</w:t>
                    </w:r>
                  </w:p>
                </w:txbxContent>
              </v:textbox>
            </v:shape>
            <v:shape id="_x0000_s1212"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13"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568A4-21-708</w:t>
                    </w:r>
                  </w:p>
                </w:txbxContent>
              </v:textbox>
            </v:shape>
            <v:shape id="_x0000_s1214"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36C776</w:t>
                    </w:r>
                  </w:p>
                </w:txbxContent>
              </v:textbox>
            </v:shape>
            <v:shape id="_x0000_s1215"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Program Contracting Activity Central</w:t>
                    </w:r>
                  </w:p>
                </w:txbxContent>
              </v:textbox>
            </v:shape>
            <v:shape id="_x0000_s1217"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p>
                </w:txbxContent>
              </v:textbox>
            </v:shape>
            <v:shape id="_x0000_s1218"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6100 Oak Tree Boulevard, Suite 450</w:t>
                    </w:r>
                  </w:p>
                </w:txbxContent>
              </v:textbox>
            </v:shape>
            <v:shape id="_x0000_s1219"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Independence</w:t>
                    </w:r>
                    <w:r>
                      <w:rPr>
                        <w:rFonts w:ascii="Courier New" w:hAnsi="Courier New" w:cs="Courier New"/>
                        <w:sz w:val="15"/>
                        <w:szCs w:val="15"/>
                      </w:rPr>
                      <w:t xml:space="preserve"> </w:t>
                    </w:r>
                    <w:r>
                      <w:rPr>
                        <w:rFonts w:ascii="Courier New" w:hAnsi="Courier New" w:cs="Courier New"/>
                        <w:sz w:val="15"/>
                        <w:szCs w:val="15"/>
                      </w:rPr>
                      <w:t>OH</w:t>
                    </w:r>
                    <w:r>
                      <w:rPr>
                        <w:rFonts w:ascii="Courier New" w:hAnsi="Courier New" w:cs="Courier New"/>
                        <w:sz w:val="15"/>
                        <w:szCs w:val="15"/>
                      </w:rPr>
                      <w:t xml:space="preserve"> </w:t>
                    </w:r>
                    <w:r>
                      <w:rPr>
                        <w:rFonts w:ascii="Courier New" w:hAnsi="Courier New" w:cs="Courier New"/>
                        <w:sz w:val="15"/>
                        <w:szCs w:val="15"/>
                      </w:rPr>
                      <w:t>44131</w:t>
                    </w:r>
                  </w:p>
                </w:txbxContent>
              </v:textbox>
            </v:shape>
            <v:shape id="_x0000_s1220"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1"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Program Contract Activity Central</w:t>
                    </w:r>
                  </w:p>
                </w:txbxContent>
              </v:textbox>
            </v:shape>
            <v:shape id="_x0000_s1222"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6100 Oak Tree Boulevard, Suite 450</w:t>
                    </w:r>
                  </w:p>
                </w:txbxContent>
              </v:textbox>
            </v:shape>
            <v:shape id="_x0000_s1223"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p>
                </w:txbxContent>
              </v:textbox>
            </v:shape>
            <v:shape id="_x0000_s1224"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Independence</w:t>
                    </w:r>
                    <w:r>
                      <w:rPr>
                        <w:rFonts w:ascii="Courier New" w:hAnsi="Courier New" w:cs="Courier New"/>
                        <w:sz w:val="15"/>
                        <w:szCs w:val="15"/>
                      </w:rPr>
                      <w:t xml:space="preserve"> </w:t>
                    </w:r>
                    <w:r>
                      <w:rPr>
                        <w:rFonts w:ascii="Courier New" w:hAnsi="Courier New" w:cs="Courier New"/>
                        <w:sz w:val="15"/>
                        <w:szCs w:val="15"/>
                      </w:rPr>
                      <w:t>OH</w:t>
                    </w:r>
                    <w:r>
                      <w:rPr>
                        <w:rFonts w:ascii="Courier New" w:hAnsi="Courier New" w:cs="Courier New"/>
                        <w:sz w:val="15"/>
                        <w:szCs w:val="15"/>
                      </w:rPr>
                      <w:t xml:space="preserve"> </w:t>
                    </w:r>
                    <w:r>
                      <w:rPr>
                        <w:rFonts w:ascii="Courier New" w:hAnsi="Courier New" w:cs="Courier New"/>
                        <w:sz w:val="15"/>
                        <w:szCs w:val="15"/>
                      </w:rPr>
                      <w:t>44131</w:t>
                    </w:r>
                  </w:p>
                </w:txbxContent>
              </v:textbox>
            </v:shape>
            <v:shape id="_x0000_s1225"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Arianne De Los Reyes</w:t>
                    </w:r>
                  </w:p>
                </w:txbxContent>
              </v:textbox>
            </v:shape>
            <v:shape id="_x0000_s1226"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216-447-8300</w:t>
                    </w:r>
                  </w:p>
                </w:txbxContent>
              </v:textbox>
            </v:shape>
            <v:shape id="_x0000_s1227"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 accordance with 38 U.S.C. § 8127 (Public Law 109-461), this project</w:t>
                    </w:r>
                  </w:p>
                </w:txbxContent>
              </v:textbox>
            </v:shape>
            <v:shape id="_x0000_s1228"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is a competitive Service-Disabled Veteran-Owned Small Business (SDVOSB) Set-Aside.</w:t>
                    </w:r>
                  </w:p>
                </w:txbxContent>
              </v:textbox>
            </v:shape>
            <v:shape id="_x0000_s1229"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0"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The contractor shall provide all tools, equipment, materials, labor, supervision, personnel,</w:t>
                    </w:r>
                  </w:p>
                </w:txbxContent>
              </v:textbox>
            </v:shape>
            <v:shape id="_x0000_s1231"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and shall do all things necessary that will result in the completion of the EHRM Training and Admin Space Support</w:t>
                    </w:r>
                  </w:p>
                </w:txbxContent>
              </v:textbox>
            </v:shape>
            <v:shape id="_x0000_s1232"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construction project, in accordance with the attached Statement of Work, Specifications, and Drawings.</w:t>
                    </w:r>
                  </w:p>
                </w:txbxContent>
              </v:textbox>
            </v:shape>
            <v:shape id="_x0000_s1233"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4"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The project is located at the:                              </w:t>
                    </w:r>
                  </w:p>
                </w:txbxContent>
              </v:textbox>
            </v:shape>
            <v:shape id="_x0000_s1235"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VA Black Hills Health Care System - Hot Springs Campus      </w:t>
                    </w:r>
                  </w:p>
                </w:txbxContent>
              </v:textbox>
            </v:shape>
            <v:shape id="_x0000_s1236"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500 North 5th Street                                        </w:t>
                    </w:r>
                  </w:p>
                </w:txbxContent>
              </v:textbox>
            </v:shape>
            <v:shape id="_x0000_s1237"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Hot Springs, SD 57747                                       </w:t>
                    </w:r>
                  </w:p>
                </w:txbxContent>
              </v:textbox>
            </v:shape>
            <v:shape id="_x0000_s1238"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FAR Magnitude of Construction: $100,000 and $250,000.       </w:t>
                    </w:r>
                  </w:p>
                </w:txbxContent>
              </v:textbox>
            </v:shape>
            <v:shape id="_x0000_s1240"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For instructions concerning the organized Site Visit - see ATTACHMENT 17 - Site Visit.</w:t>
                    </w:r>
                  </w:p>
                </w:txbxContent>
              </v:textbox>
            </v:shape>
            <v:shape id="_x0000_s1242"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120</w:t>
                    </w:r>
                  </w:p>
                </w:txbxContent>
              </v:textbox>
            </v:shape>
            <v:shape id="_x0000_s1264" type="#_x0000_t202" style="height:204;left:972;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265" type="#_x0000_t202" style="height:204;left:198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height:204;left:5820;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height:204;left:7164;mso-position-horizontal-relative:page;mso-position-vertical-relative:page;position:absolute;top:11804;width:158" filled="f" stroked="f">
              <v:textbox inset="0,0,0,0">
                <w:txbxContent>
                  <w:p>
                    <w:pPr>
                      <w:spacing w:before="0" w:after="0" w:line="240" w:lineRule="auto"/>
                      <w:rPr>
                        <w:rFonts w:ascii="Courier New" w:hAnsi="Courier New" w:cs="Courier New"/>
                        <w:sz w:val="15"/>
                        <w:szCs w:val="15"/>
                      </w:rPr>
                    </w:pPr>
                  </w:p>
                </w:txbxContent>
              </v:textbox>
            </v:shape>
            <v:shape id="_x0000_s1268"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height:204;left:972;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p>
                </w:txbxContent>
              </v:textbox>
            </v:shape>
            <v:shape id="_x0000_s1270" type="#_x0000_t202" style="height:204;left:2124;mso-position-horizontal-relative:page;mso-position-vertical-relative:page;position:absolute;top:12572;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1"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p>
                </w:txbxContent>
              </v:textbox>
            </v:shape>
            <v:shape id="_x0000_s1272"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0</w:t>
                    </w:r>
                  </w:p>
                </w:txbxContent>
              </v:textbox>
            </v:shape>
            <v:shape id="_x0000_s1273" type="#_x0000_t202" style="height:204;left:9852;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3:00 PM</w:t>
                    </w:r>
                  </w:p>
                </w:txbxContent>
              </v:textbox>
            </v:shape>
            <v:shape id="_x0000_s1274" type="#_x0000_t202" style="height:204;left:10716;mso-position-horizontal-relative:page;mso-position-vertical-relative:page;position:absolute;top:13076;width:34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EDT</w:t>
                    </w:r>
                  </w:p>
                </w:txbxContent>
              </v:textbox>
            </v:shape>
            <v:shape id="_x0000_s1275"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05-20-2022</w:t>
                    </w:r>
                  </w:p>
                </w:txbxContent>
              </v:textbox>
            </v:shape>
            <v:shape id="_x0000_s1276" type="#_x0000_t202" style="height:204;left:2700;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p>
                </w:txbxContent>
              </v:textbox>
            </v:shape>
            <v:shape id="_x0000_s1277" type="#_x0000_t202" style="height:204;left:3468;mso-position-horizontal-relative:page;mso-position-vertical-relative:page;position:absolute;top:13820;width:15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8"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90</w:t>
                    </w:r>
                  </w:p>
                </w:txbxContent>
              </v:textbox>
            </v:shape>
          </v:group>
        </w:pict>
      </w:r>
    </w:p>
    <w:p>
      <w:pPr>
        <w:pageBreakBefore/>
        <w:sectPr>
          <w:type w:val="continuous"/>
          <w:pgMar w:top="1080" w:right="1440" w:bottom="1080" w:left="1440" w:header="360" w:footer="360"/>
          <w:cols w:space="720"/>
        </w:sectPr>
      </w:pPr>
      <w:r>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pict>
          <v:group id="_x0000_s1279" alt="DSI Form 1" style="height:11in;margin-left:0;margin-top:0;mso-position-horizontal-relative:page;mso-position-vertical-relative:page;position:absolute;width:612pt;z-index:251659264" coordorigin="0,0" coordsize="12240,15840">
            <v:shape id="_x0000_s1280" type="#_x0000_t32" style="height:0;left:722;mso-position-horizontal-relative:page;mso-position-vertical-relative:page;position:absolute;top:937;width:10795" o:connectortype="straight" strokeweight="1.9pt"/>
            <v:shape id="_x0000_s1281"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height:0;left:722;mso-position-horizontal-relative:page;mso-position-vertical-relative:page;position:absolute;top:14862;width:10795" o:connectortype="straight" strokeweight="1.9pt"/>
            <v:shape id="_x0000_s1283"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height:0;left:722;mso-position-horizontal-relative:page;mso-position-vertical-relative:page;position:absolute;top:1196;width:10795" o:connectortype="straight" strokeweight="0.95pt"/>
            <v:shape id="_x0000_s1285"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height:0;left:722;mso-position-horizontal-relative:page;mso-position-vertical-relative:page;position:absolute;top:3140;width:10795" o:connectortype="straight" strokeweight="0.95pt"/>
            <v:shape id="_x0000_s1287"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height:0;left:722;mso-position-horizontal-relative:page;mso-position-vertical-relative:page;position:absolute;top:5108;width:10795" o:connectortype="straight" strokeweight="0.95pt"/>
            <v:shape id="_x0000_s1290"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height:0;left:722;mso-position-horizontal-relative:page;mso-position-vertical-relative:page;position:absolute;top:5492;width:10795" o:connectortype="straight" strokeweight="0.95pt"/>
            <v:shape id="_x0000_s1292"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height:0;left:722;mso-position-horizontal-relative:page;mso-position-vertical-relative:page;position:absolute;top:5972;width:10795" o:connectortype="straight" strokeweight="0.95pt"/>
            <v:shape id="_x0000_s1294"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height:0;left:722;mso-position-horizontal-relative:page;mso-position-vertical-relative:page;position:absolute;top:6452;width:10795" o:connectortype="straight" strokeweight="0.95pt"/>
            <v:shape id="_x0000_s1296"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height:0;left:722;mso-position-horizontal-relative:page;mso-position-vertical-relative:page;position:absolute;top:6932;width:10795" o:connectortype="straight" strokeweight="0.95pt"/>
            <v:shape id="_x0000_s1298"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height:0;left:722;mso-position-horizontal-relative:page;mso-position-vertical-relative:page;position:absolute;top:7652;width:10795" o:connectortype="straight" strokeweight="0.95pt"/>
            <v:shape id="_x0000_s1300"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height:0;left:722;mso-position-horizontal-relative:page;mso-position-vertical-relative:page;position:absolute;top:7892;width:10795" o:connectortype="straight" strokeweight="0.95pt"/>
            <v:shape id="_x0000_s1302"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height:0;left:722;mso-position-horizontal-relative:page;mso-position-vertical-relative:page;position:absolute;top:9212;width:10795" o:connectortype="straight" strokeweight="0.95pt"/>
            <v:shape id="_x0000_s1304"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height:0;left:722;mso-position-horizontal-relative:page;mso-position-vertical-relative:page;position:absolute;top:9932;width:10795" o:connectortype="straight" strokeweight="0.95pt"/>
            <v:shape id="_x0000_s1306"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height:0;left:722;mso-position-horizontal-relative:page;mso-position-vertical-relative:page;position:absolute;top:10412;width:10795" o:connectortype="straight" strokeweight="0.95pt"/>
            <v:shape id="_x0000_s1308"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height:0;left:722;mso-position-horizontal-relative:page;mso-position-vertical-relative:page;position:absolute;top:11732;width:10795" o:connectortype="straight" strokeweight="0.95pt"/>
            <v:shape id="_x0000_s1310"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height:0;left:722;mso-position-horizontal-relative:page;mso-position-vertical-relative:page;position:absolute;top:11972;width:10795" o:connectortype="straight" strokeweight="0.95pt"/>
            <v:shape id="_x0000_s1312"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height:0;left:722;mso-position-horizontal-relative:page;mso-position-vertical-relative:page;position:absolute;top:13412;width:10795" o:connectortype="straight" strokeweight="0.95pt"/>
            <v:shape id="_x0000_s1314"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height:0;left:722;mso-position-horizontal-relative:page;mso-position-vertical-relative:page;position:absolute;top:14132;width:10795" o:connectortype="straight" strokeweight="0.95pt"/>
            <v:shape id="_x0000_s1316"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height:0;left:6122;mso-position-horizontal-relative:page;mso-position-vertical-relative:page;position:absolute;top:1628;width:5395" o:connectortype="straight" strokeweight="0.95pt"/>
            <v:shape id="_x0000_s1318"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height:0;left:722;mso-position-horizontal-relative:page;mso-position-vertical-relative:page;position:absolute;top:2852;width:5395" o:connectortype="straight" strokeweight="0.95pt"/>
            <v:shape id="_x0000_s1320"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height:0;left:4202;mso-position-horizontal-relative:page;mso-position-vertical-relative:page;position:absolute;top:10652;width:1915" o:connectortype="straight" strokeweight="0.95pt"/>
            <v:shape id="_x0000_s1322"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height:1944;left:6130;mso-position-horizontal-relative:page;mso-position-vertical-relative:page;position:absolute;top:1186;width:0" o:connectortype="straight" strokeweight="0.7pt"/>
            <v:shape id="_x0000_s1325"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height:1810;left:6130;mso-position-horizontal-relative:page;mso-position-vertical-relative:page;position:absolute;top:9922;width:0" o:connectortype="straight" strokeweight="0.7pt"/>
            <v:shape id="_x0000_s1327" type="#_x0000_t32" style="height:1320;left:2002;mso-position-horizontal-relative:page;mso-position-vertical-relative:page;position:absolute;top:3802;width:0" o:connectortype="straight" strokeweight="0.7pt"/>
            <v:shape id="_x0000_s1328"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height:730;left:5938;mso-position-horizontal-relative:page;mso-position-vertical-relative:page;position:absolute;top:6913;width:0" o:connectortype="straight" strokeweight="0.7pt"/>
            <v:shape id="_x0000_s1330" type="#_x0000_t32" style="height:730;left:9778;mso-position-horizontal-relative:page;mso-position-vertical-relative:page;position:absolute;top:6913;width:0" o:connectortype="straight" strokeweight="0.7pt"/>
            <v:shape id="_x0000_s1331" type="#_x0000_t32" style="height:2880;left:6130;mso-position-horizontal-relative:page;mso-position-vertical-relative:page;position:absolute;top:11962;width:0" o:connectortype="straight" strokeweight="0.7pt"/>
            <v:shape id="_x0000_s1332"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height:480;left:4786;mso-position-horizontal-relative:page;mso-position-vertical-relative:page;position:absolute;top:9922;width:0" o:connectortype="straight" strokeweight="0.7pt"/>
            <v:shape id="_x0000_s1334"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height:960;left:2098;mso-position-horizontal-relative:page;mso-position-vertical-relative:page;position:absolute;top:5962;width:0" o:connectortype="straight" strokeweight="0.7pt"/>
            <v:shape id="_x0000_s1336" type="#_x0000_t32" style="height:960;left:3058;mso-position-horizontal-relative:page;mso-position-vertical-relative:page;position:absolute;top:5962;width:0" o:connectortype="straight" strokeweight="0.7pt"/>
            <v:shape id="_x0000_s1337" type="#_x0000_t32" style="height:960;left:4018;mso-position-horizontal-relative:page;mso-position-vertical-relative:page;position:absolute;top:5962;width:0" o:connectortype="straight" strokeweight="0.7pt"/>
            <v:shape id="_x0000_s1338"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height:960;left:4978;mso-position-horizontal-relative:page;mso-position-vertical-relative:page;position:absolute;top:5962;width:0" o:connectortype="straight" strokeweight="0.7pt"/>
            <v:shape id="_x0000_s1340"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height:960;left:5938;mso-position-horizontal-relative:page;mso-position-vertical-relative:page;position:absolute;top:5962;width:0" o:connectortype="straight" strokeweight="0.7pt"/>
            <v:shape id="_x0000_s1342"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height:960;left:6898;mso-position-horizontal-relative:page;mso-position-vertical-relative:page;position:absolute;top:5962;width:0" o:connectortype="straight" strokeweight="0.7pt"/>
            <v:shape id="_x0000_s1344"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height:960;left:7858;mso-position-horizontal-relative:page;mso-position-vertical-relative:page;position:absolute;top:5962;width:0" o:connectortype="straight" strokeweight="0.7pt"/>
            <v:shape id="_x0000_s1346" type="#_x0000_t32" style="height:960;left:8818;mso-position-horizontal-relative:page;mso-position-vertical-relative:page;position:absolute;top:5962;width:0" o:connectortype="straight" strokeweight="0.7pt"/>
            <v:shape id="_x0000_s1347" type="#_x0000_t32" style="height:960;left:9778;mso-position-horizontal-relative:page;mso-position-vertical-relative:page;position:absolute;top:5962;width:0" o:connectortype="straight" strokeweight="0.7pt"/>
            <v:shape id="_x0000_s1348" type="#_x0000_t32" style="height:960;left:10738;mso-position-horizontal-relative:page;mso-position-vertical-relative:page;position:absolute;top:5962;width:0" o:connectortype="straight" strokeweight="0.7pt"/>
            <v:shape id="_x0000_s1349" type="#_x0000_t32" style="height:240;left:4210;mso-position-horizontal-relative:page;mso-position-vertical-relative:page;position:absolute;top:10402;width:0" o:connectortype="straight" strokeweight="0.7pt"/>
            <v:shape id="_x0000_s1350"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height:720;left:5098;mso-position-horizontal-relative:page;mso-position-vertical-relative:page;position:absolute;top:9202;width:0" o:connectortype="straight" strokeweight="0.7pt"/>
            <v:shape id="_x0000_s1352"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height:720;left:4594;mso-position-horizontal-relative:page;mso-position-vertical-relative:page;position:absolute;top:14122;width:0" o:connectortype="straight" strokeweight="0.7pt"/>
            <v:shape id="_x0000_s1354"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height:720;left:9994;mso-position-horizontal-relative:page;mso-position-vertical-relative:page;position:absolute;top:14122;width:0" o:connectortype="straight" strokeweight="0.7pt"/>
            <v:shape id="_x0000_s1356"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height:0;left:6170;mso-position-horizontal-relative:page;mso-position-vertical-relative:page;position:absolute;top:10167;width:187" o:connectortype="straight" strokeweight="0.5pt"/>
            <v:shape id="_x0000_s1358"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height:0;left:8498;mso-position-horizontal-relative:page;mso-position-vertical-relative:page;position:absolute;top:10167;width:187" o:connectortype="straight" strokeweight="0.5pt"/>
            <v:shape id="_x0000_s1360" type="#_x0000_t32" style="height:0;left:6170;mso-position-horizontal-relative:page;mso-position-vertical-relative:page;position:absolute;top:10359;width:197" o:connectortype="straight" strokeweight="0.5pt"/>
            <v:shape id="_x0000_s1361"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height:0;left:8498;mso-position-horizontal-relative:page;mso-position-vertical-relative:page;position:absolute;top:10359;width:197" o:connectortype="straight" strokeweight="0.5pt"/>
            <v:shape id="_x0000_s1363" type="#_x0000_t32" style="height:192;left:6173;mso-position-horizontal-relative:page;mso-position-vertical-relative:page;position:absolute;top:10162;width:0" o:connectortype="straight" strokeweight="0.25pt"/>
            <v:shape id="_x0000_s1364"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height:192;left:6365;mso-position-horizontal-relative:page;mso-position-vertical-relative:page;position:absolute;top:10162;width:0" o:connectortype="straight" strokeweight="0.25pt"/>
            <v:shape id="_x0000_s1366"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height:192;left:8501;mso-position-horizontal-relative:page;mso-position-vertical-relative:page;position:absolute;top:10162;width:0" o:connectortype="straight" strokeweight="0.25pt"/>
            <v:shape id="_x0000_s1368"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height:192;left:8693;mso-position-horizontal-relative:page;mso-position-vertical-relative:page;position:absolute;top:10162;width:0" o:connectortype="straight" strokeweight="0.25pt"/>
            <v:shape id="_x0000_s1370" type="#_x0000_t32" style="height:0;left:770;mso-position-horizontal-relative:page;mso-position-vertical-relative:page;position:absolute;top:12015;width:187" o:connectortype="straight" strokeweight="0.5pt"/>
            <v:shape id="_x0000_s1371"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height:0;left:6170;mso-position-horizontal-relative:page;mso-position-vertical-relative:page;position:absolute;top:12015;width:187" o:connectortype="straight" strokeweight="0.5pt"/>
            <v:shape id="_x0000_s1373"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height:0;left:770;mso-position-horizontal-relative:page;mso-position-vertical-relative:page;position:absolute;top:12207;width:197" o:connectortype="straight" strokeweight="0.5pt"/>
            <v:shape id="_x0000_s1375"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height:0;left:6170;mso-position-horizontal-relative:page;mso-position-vertical-relative:page;position:absolute;top:12207;width:197" o:connectortype="straight" strokeweight="0.5pt"/>
            <v:shape id="_x0000_s1377"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height:192;left:773;mso-position-horizontal-relative:page;mso-position-vertical-relative:page;position:absolute;top:12010;width:0" o:connectortype="straight" strokeweight="0.25pt"/>
            <v:shape id="_x0000_s1379"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height:192;left:965;mso-position-horizontal-relative:page;mso-position-vertical-relative:page;position:absolute;top:12010;width:0" o:connectortype="straight" strokeweight="0.25pt"/>
            <v:shape id="_x0000_s1381"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height:192;left:6173;mso-position-horizontal-relative:page;mso-position-vertical-relative:page;position:absolute;top:12010;width:0" o:connectortype="straight" strokeweight="0.25pt"/>
            <v:shape id="_x0000_s1383"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height:192;left:6365;mso-position-horizontal-relative:page;mso-position-vertical-relative:page;position:absolute;top:12010;width:0" o:connectortype="straight" strokeweight="0.25pt"/>
            <v:shape id="_x0000_s1385"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390"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2"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398"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399"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07"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09"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15"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16"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19"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38"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6"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459"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460"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461"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462"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463"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464"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465"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466"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467"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468"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p>
                </w:txbxContent>
              </v:textbox>
            </v:shape>
            <v:shape id="_x0000_s1469"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Price Schedule</w:t>
                    </w:r>
                  </w:p>
                </w:txbxContent>
              </v:textbox>
            </v:shape>
            <v:shape id="_x0000_s1470"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p>
                </w:txbxContent>
              </v:textbox>
            </v:shape>
            <v:shape id="_x0000_s1471"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p>
                </w:txbxContent>
              </v:textbox>
            </v:shape>
            <v:shape id="_x0000_s1472"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473"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474"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475"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476"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7"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8"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9"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0"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1"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2"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3"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4"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5"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6"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7"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8"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9"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0"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1"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2"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3"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4"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5"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6"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497"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p>
                </w:txbxContent>
              </v:textbox>
            </v:shape>
            <v:shape id="_x0000_s1498"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p>
                </w:txbxContent>
              </v:textbox>
            </v:shape>
            <v:shape id="_x0000_s1499"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500"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01" type="#_x0000_t202" style="height:204;left:6218;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2" type="#_x0000_t202" style="height:204;left:7706;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3" type="#_x0000_t202" style="height:204;left:852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4" type="#_x0000_t202" style="height:204;left:9962;mso-position-horizontal-relative:page;mso-position-vertical-relative:page;position:absolute;top:10194;width:158" filled="f" stroked="f">
              <v:textbox inset="0,0,0,0">
                <w:txbxContent>
                  <w:p>
                    <w:pPr>
                      <w:spacing w:before="0" w:after="0" w:line="240" w:lineRule="auto"/>
                      <w:rPr>
                        <w:rFonts w:ascii="Courier New" w:hAnsi="Courier New" w:cs="Courier New"/>
                        <w:sz w:val="15"/>
                        <w:szCs w:val="15"/>
                      </w:rPr>
                    </w:pPr>
                  </w:p>
                </w:txbxContent>
              </v:textbox>
            </v:shape>
            <v:shape id="_x0000_s1505"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00076</w:t>
                    </w:r>
                  </w:p>
                </w:txbxContent>
              </v:textbox>
            </v:shape>
            <v:shape id="_x0000_s1506"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7"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8"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p>
                </w:txbxContent>
              </v:textbox>
            </v:shape>
            <v:shape id="_x0000_s1509"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6100 Oak Tree Boulevard, Suite 450</w:t>
                    </w:r>
                  </w:p>
                </w:txbxContent>
              </v:textbox>
            </v:shape>
            <v:shape id="_x0000_s1510"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Independence</w:t>
                    </w:r>
                    <w:r>
                      <w:rPr>
                        <w:rFonts w:ascii="Courier New" w:hAnsi="Courier New" w:cs="Courier New"/>
                        <w:sz w:val="15"/>
                        <w:szCs w:val="15"/>
                      </w:rPr>
                      <w:t xml:space="preserve"> </w:t>
                    </w:r>
                    <w:r>
                      <w:rPr>
                        <w:rFonts w:ascii="Courier New" w:hAnsi="Courier New" w:cs="Courier New"/>
                        <w:sz w:val="15"/>
                        <w:szCs w:val="15"/>
                      </w:rPr>
                      <w:t>OH</w:t>
                    </w:r>
                    <w:r>
                      <w:rPr>
                        <w:rFonts w:ascii="Courier New" w:hAnsi="Courier New" w:cs="Courier New"/>
                        <w:sz w:val="15"/>
                        <w:szCs w:val="15"/>
                      </w:rPr>
                      <w:t xml:space="preserve"> </w:t>
                    </w:r>
                    <w:r>
                      <w:rPr>
                        <w:rFonts w:ascii="Courier New" w:hAnsi="Courier New" w:cs="Courier New"/>
                        <w:sz w:val="15"/>
                        <w:szCs w:val="15"/>
                      </w:rPr>
                      <w:t>44131</w:t>
                    </w:r>
                  </w:p>
                </w:txbxContent>
              </v:textbox>
            </v:shape>
            <v:shape id="_x0000_s1511"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VAFSC</w:t>
                    </w:r>
                  </w:p>
                </w:txbxContent>
              </v:textbox>
            </v:shape>
            <v:shape id="_x0000_s1512"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Invoices to be Submitted Electronically</w:t>
                    </w:r>
                  </w:p>
                </w:txbxContent>
              </v:textbox>
            </v:shape>
            <v:shape id="_x0000_s1515"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https://www.fsc.va.gov/einvoice.asp</w:t>
                    </w:r>
                  </w:p>
                </w:txbxContent>
              </v:textbox>
            </v:shape>
            <v:shape id="_x0000_s1516"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e-Invoice Setup Info Phone 877-489-6135</w:t>
                    </w: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517"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877-353-9791</w:t>
                    </w:r>
                  </w:p>
                </w:txbxContent>
              </v:textbox>
            </v:shape>
            <v:shape id="_x0000_s1518"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512-460-5429</w:t>
                    </w:r>
                  </w:p>
                </w:txbxContent>
              </v:textbox>
            </v:shape>
            <v:shape id="_x0000_s1519"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26" type="#_x0000_t202" style="height:204;left:8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27"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p>
                </w:txbxContent>
              </v:textbox>
            </v:shape>
            <v:shape id="_x0000_s1528" type="#_x0000_t202" style="height:204;left:6218;mso-position-horizontal-relative:page;mso-position-vertical-relative:page;position:absolute;top:12018;width:158" filled="f" stroked="f">
              <v:textbox inset="0,0,0,0">
                <w:txbxContent>
                  <w:p>
                    <w:pPr>
                      <w:spacing w:before="0" w:after="0" w:line="240" w:lineRule="auto"/>
                      <w:rPr>
                        <w:rFonts w:ascii="Courier New" w:hAnsi="Courier New" w:cs="Courier New"/>
                        <w:sz w:val="15"/>
                        <w:szCs w:val="15"/>
                      </w:rPr>
                    </w:pPr>
                  </w:p>
                </w:txbxContent>
              </v:textbox>
            </v:shape>
            <v:shape id="_x0000_s1529" type="#_x0000_t202" style="height:204;left:6362;mso-position-horizontal-relative:page;mso-position-vertical-relative:page;position:absolute;top:1369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Richelle Gray</w:t>
                    </w:r>
                  </w:p>
                </w:txbxContent>
              </v:textbox>
            </v:shape>
            <v:shape id="_x0000_s1530"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VA-VHA-PCAC-2019-1B697E65</w:t>
                    </w:r>
                  </w:p>
                </w:txbxContent>
              </v:textbox>
            </v:shape>
            <v:shape id="_x0000_s1531"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32"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3"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4"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p w:rsidR="004E0673" w:rsidP="004E0673">
      <w:pPr>
        <w:pStyle w:val="Default"/>
        <w:pageBreakBefore/>
      </w:pPr>
    </w:p>
    <w:p w:rsidR="003417EE" w:rsidP="004E0673">
      <w:pPr>
        <w:sectPr>
          <w:footerReference w:type="default" r:id="rId4"/>
          <w:type w:val="continuous"/>
          <w:pgSz w:w="12240" w:h="15840"/>
          <w:pgMar w:top="1080" w:right="1440" w:bottom="1080" w:left="1440" w:header="360" w:footer="360"/>
          <w:cols w:space="720"/>
          <w:docGrid w:linePitch="360"/>
        </w:sectPr>
      </w:pPr>
      <w:r>
        <w:t xml:space="preserve"> </w:t>
      </w:r>
      <w:r>
        <w:rPr>
          <w:b/>
          <w:bCs/>
        </w:rPr>
        <w:t>Project: 568A4-21-708 EHRM Training and Admin Space Support – Hot Springs, SD</w:t>
      </w:r>
    </w:p>
    <w:sdt>
      <w:sdtPr>
        <w:rPr>
          <w:rFonts w:asciiTheme="minorHAnsi" w:eastAsiaTheme="minorHAnsi" w:hAnsiTheme="minorHAnsi" w:cstheme="minorBidi"/>
          <w:b w:val="0"/>
          <w:bCs w:val="0"/>
          <w:color w:val="auto"/>
          <w:sz w:val="20"/>
          <w:szCs w:val="22"/>
        </w:rPr>
        <w:id w:val="-1900917728"/>
        <w:docPartObj>
          <w:docPartGallery w:val="Table of Contents"/>
          <w:docPartUnique/>
        </w:docPartObj>
      </w:sdtPr>
      <w:sdtContent>
        <w:p w:rsidR="00950876">
          <w:pPr>
            <w:pStyle w:val="TOCHeading"/>
            <w:pageBreakBefore/>
          </w:pPr>
          <w:r>
            <w:t>Table of Contents</w:t>
          </w:r>
        </w:p>
        <w:p>
          <w:pPr>
            <w:pStyle w:val="TOC1"/>
            <w:tabs>
              <w:tab w:val="right" w:leader="dot" w:pos="9350"/>
            </w:tabs>
            <w:rPr>
              <w:rFonts w:asciiTheme="minorHAnsi" w:hAnsiTheme="minorHAnsi"/>
              <w:noProof/>
              <w:sz w:val="22"/>
            </w:rPr>
          </w:pPr>
          <w:r>
            <w:fldChar w:fldCharType="begin"/>
          </w:r>
          <w:r>
            <w:instrText xml:space="preserve"> TOC \o &amp;quot;1-4&amp;quot; \f \h \z \u \x </w:instrText>
          </w:r>
          <w:r>
            <w:fldChar w:fldCharType="separate"/>
          </w:r>
          <w:r>
            <w:fldChar w:fldCharType="begin"/>
          </w:r>
          <w:r>
            <w:rPr>
              <w:rStyle w:val="Hyperlink"/>
            </w:rPr>
            <w:instrText xml:space="preserve"> HYPERLINK \l "_Toc256000000" </w:instrText>
          </w:r>
          <w:r>
            <w:fldChar w:fldCharType="separate"/>
          </w:r>
          <w:r>
            <w:rPr>
              <w:rStyle w:val="Hyperlink"/>
            </w:rPr>
            <w:t>PART I - THE SCHEDULE</w:t>
          </w:r>
          <w:r>
            <w:rPr>
              <w:rStyle w:val="Hyperlink"/>
            </w:rPr>
            <w:tab/>
          </w:r>
          <w:r>
            <w:fldChar w:fldCharType="begin"/>
          </w:r>
          <w:r>
            <w:rPr>
              <w:rStyle w:val="Hyperlink"/>
            </w:rPr>
            <w:instrText xml:space="preserve"> PAGEREF _Toc256000000 \h </w:instrText>
          </w:r>
          <w:r>
            <w:fldChar w:fldCharType="separate"/>
          </w:r>
          <w:r>
            <w:rPr>
              <w:rStyle w:val="Hyperlink"/>
            </w:rPr>
            <w:t>1</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A.2  SF 1442  SOLICITATION,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A.3</w:t>
          </w:r>
          <w:r w:rsidR="00BF42E3">
            <w:rPr>
              <w:rStyle w:val="Hyperlink"/>
            </w:rPr>
            <w:t xml:space="preserve"> </w:t>
          </w:r>
          <w:r w:rsidR="002C71A2">
            <w:rPr>
              <w:rStyle w:val="Hyperlink"/>
            </w:rPr>
            <w:t>PRICE/COST SCHEDULE</w:t>
          </w:r>
          <w:r>
            <w:rPr>
              <w:rStyle w:val="Hyperlink"/>
            </w:rPr>
            <w:tab/>
          </w:r>
          <w:r>
            <w:fldChar w:fldCharType="begin"/>
          </w:r>
          <w:r>
            <w:rPr>
              <w:rStyle w:val="Hyperlink"/>
            </w:rPr>
            <w:instrText xml:space="preserve"> PAGEREF _Toc256000004 \h </w:instrText>
          </w:r>
          <w:r>
            <w:fldChar w:fldCharType="separate"/>
          </w:r>
          <w:r>
            <w:rPr>
              <w:rStyle w:val="Hyperlink"/>
            </w:rPr>
            <w:t>6</w:t>
          </w:r>
          <w:r>
            <w:fldChar w:fldCharType="end"/>
          </w:r>
          <w:r>
            <w:fldChar w:fldCharType="end"/>
          </w:r>
        </w:p>
        <w:p>
          <w:pPr>
            <w:pStyle w:val="TOC3"/>
            <w:tabs>
              <w:tab w:val="right" w:leader="dot" w:pos="9350"/>
            </w:tabs>
            <w:rPr>
              <w:rFonts w:asciiTheme="minorHAnsi" w:hAnsiTheme="minorHAnsi"/>
              <w:noProof/>
              <w:sz w:val="22"/>
            </w:rPr>
          </w:pPr>
          <w:r>
            <w:fldChar w:fldCharType="begin"/>
          </w:r>
          <w:r>
            <w:rPr>
              <w:rStyle w:val="Hyperlink"/>
            </w:rPr>
            <w:instrText xml:space="preserve"> HYPERLINK \l "_Toc256000005" </w:instrText>
          </w:r>
          <w:r>
            <w:fldChar w:fldCharType="separate"/>
          </w:r>
          <w:r>
            <w:rPr>
              <w:rStyle w:val="Hyperlink"/>
            </w:rPr>
            <w:t>ITEM INFORMATION</w:t>
          </w:r>
          <w:r>
            <w:rPr>
              <w:rStyle w:val="Hyperlink"/>
            </w:rPr>
            <w:tab/>
          </w:r>
          <w:r>
            <w:fldChar w:fldCharType="begin"/>
          </w:r>
          <w:r>
            <w:rPr>
              <w:rStyle w:val="Hyperlink"/>
            </w:rPr>
            <w:instrText xml:space="preserve"> PAGEREF _Toc256000005 \h </w:instrText>
          </w:r>
          <w:r>
            <w:fldChar w:fldCharType="separate"/>
          </w:r>
          <w:r>
            <w:rPr>
              <w:rStyle w:val="Hyperlink"/>
            </w:rPr>
            <w:t>6</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"_Toc256000006" </w:instrText>
          </w:r>
          <w:r>
            <w:fldChar w:fldCharType="separate"/>
          </w:r>
          <w:r w:rsidRPr="00797ABF" w:rsidR="005A5C61">
            <w:rPr>
              <w:rStyle w:val="Hyperlink"/>
            </w:rPr>
            <w:t>INFORMATION REGARDING BIDDING MATERIAL, BID GUARANTEE AND BONDS</w:t>
          </w:r>
          <w:r>
            <w:rPr>
              <w:rStyle w:val="Hyperlink"/>
            </w:rPr>
            <w:tab/>
          </w:r>
          <w:r>
            <w:fldChar w:fldCharType="begin"/>
          </w:r>
          <w:r>
            <w:rPr>
              <w:rStyle w:val="Hyperlink"/>
            </w:rPr>
            <w:instrText xml:space="preserve"> PAGEREF _Toc256000006 \h </w:instrText>
          </w:r>
          <w:r>
            <w:fldChar w:fldCharType="separate"/>
          </w:r>
          <w:r>
            <w:rPr>
              <w:rStyle w:val="Hyperlink"/>
            </w:rPr>
            <w:t>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1.1</w:t>
          </w:r>
          <w:r w:rsidRPr="00797ABF" w:rsidR="00953EC7">
            <w:rPr>
              <w:rStyle w:val="Hyperlink"/>
              <w:rFonts w:asciiTheme="minorHAnsi" w:cstheme="minorHAnsi"/>
            </w:rPr>
            <w:t xml:space="preserve"> BID MATERIAL:</w:t>
          </w:r>
          <w:r>
            <w:rPr>
              <w:rStyle w:val="Hyperlink"/>
            </w:rPr>
            <w:tab/>
          </w:r>
          <w:r>
            <w:fldChar w:fldCharType="begin"/>
          </w:r>
          <w:r>
            <w:rPr>
              <w:rStyle w:val="Hyperlink"/>
            </w:rPr>
            <w:instrText xml:space="preserve"> PAGEREF _Toc256000007 \h </w:instrText>
          </w:r>
          <w:r>
            <w:fldChar w:fldCharType="separate"/>
          </w:r>
          <w:r>
            <w:rPr>
              <w:rStyle w:val="Hyperlink"/>
            </w:rPr>
            <w:t>6</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"_Toc256000008" </w:instrText>
          </w:r>
          <w:r>
            <w:fldChar w:fldCharType="separate"/>
          </w:r>
          <w:r w:rsidRPr="0017223A" w:rsidR="00CF317E">
            <w:rPr>
              <w:rStyle w:val="Hyperlink"/>
            </w:rPr>
            <w:t>INSTRUCTIONS, CONDITIONS AND OTHER STATEMENTS TO BIDDERS/OFFERORS</w:t>
          </w:r>
          <w:r>
            <w:rPr>
              <w:rStyle w:val="Hyperlink"/>
            </w:rPr>
            <w:tab/>
          </w:r>
          <w:r>
            <w:fldChar w:fldCharType="begin"/>
          </w:r>
          <w:r>
            <w:rPr>
              <w:rStyle w:val="Hyperlink"/>
            </w:rPr>
            <w:instrText xml:space="preserve"> PAGEREF _Toc256000008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2.1</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AVAILABILITY OF SOLICITATION DOCUMENTS:</w:t>
          </w:r>
          <w:r>
            <w:rPr>
              <w:rStyle w:val="Hyperlink"/>
            </w:rPr>
            <w:tab/>
          </w:r>
          <w:r>
            <w:fldChar w:fldCharType="begin"/>
          </w:r>
          <w:r>
            <w:rPr>
              <w:rStyle w:val="Hyperlink"/>
            </w:rPr>
            <w:instrText xml:space="preserve"> PAGEREF _Toc256000009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2.2</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INVITATION FOR BID:</w:t>
          </w:r>
          <w:r>
            <w:rPr>
              <w:rStyle w:val="Hyperlink"/>
            </w:rPr>
            <w:tab/>
          </w:r>
          <w:r>
            <w:fldChar w:fldCharType="begin"/>
          </w:r>
          <w:r>
            <w:rPr>
              <w:rStyle w:val="Hyperlink"/>
            </w:rPr>
            <w:instrText xml:space="preserve"> PAGEREF _Toc256000010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2.3</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SDVOSB SET-ASIDE:</w:t>
          </w:r>
          <w:r>
            <w:rPr>
              <w:rStyle w:val="Hyperlink"/>
            </w:rPr>
            <w:tab/>
          </w:r>
          <w:r>
            <w:fldChar w:fldCharType="begin"/>
          </w:r>
          <w:r>
            <w:rPr>
              <w:rStyle w:val="Hyperlink"/>
            </w:rPr>
            <w:instrText xml:space="preserve"> PAGEREF _Toc256000011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2.4</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TECHNICAL QUESTIONS:</w:t>
          </w:r>
          <w:r>
            <w:rPr>
              <w:rStyle w:val="Hyperlink"/>
            </w:rPr>
            <w:tab/>
          </w:r>
          <w:r>
            <w:fldChar w:fldCharType="begin"/>
          </w:r>
          <w:r>
            <w:rPr>
              <w:rStyle w:val="Hyperlink"/>
            </w:rPr>
            <w:instrText xml:space="preserve"> PAGEREF _Toc256000012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2.5</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AMENDMENTS:</w:t>
          </w:r>
          <w:r>
            <w:rPr>
              <w:rStyle w:val="Hyperlink"/>
            </w:rPr>
            <w:tab/>
          </w:r>
          <w:r>
            <w:fldChar w:fldCharType="begin"/>
          </w:r>
          <w:r>
            <w:rPr>
              <w:rStyle w:val="Hyperlink"/>
            </w:rPr>
            <w:instrText xml:space="preserve"> PAGEREF _Toc256000013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2.6</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PRE-BID SITE VISIT:</w:t>
          </w:r>
          <w:r>
            <w:rPr>
              <w:rStyle w:val="Hyperlink"/>
            </w:rPr>
            <w:tab/>
          </w:r>
          <w:r>
            <w:fldChar w:fldCharType="begin"/>
          </w:r>
          <w:r>
            <w:rPr>
              <w:rStyle w:val="Hyperlink"/>
            </w:rPr>
            <w:instrText xml:space="preserve"> PAGEREF _Toc256000014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2.7</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PREPARATION OF BIDS:</w:t>
          </w:r>
          <w:r>
            <w:rPr>
              <w:rStyle w:val="Hyperlink"/>
            </w:rPr>
            <w:tab/>
          </w:r>
          <w:r>
            <w:fldChar w:fldCharType="begin"/>
          </w:r>
          <w:r>
            <w:rPr>
              <w:rStyle w:val="Hyperlink"/>
            </w:rPr>
            <w:instrText xml:space="preserve"> PAGEREF _Toc256000015 \h </w:instrText>
          </w:r>
          <w:r>
            <w:fldChar w:fldCharType="separate"/>
          </w:r>
          <w:r>
            <w:rPr>
              <w:rStyle w:val="Hyperlink"/>
            </w:rPr>
            <w:t>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2.9</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DETERMINATION OF NON-RESPONSIVE:</w:t>
          </w:r>
          <w:r>
            <w:rPr>
              <w:rStyle w:val="Hyperlink"/>
            </w:rPr>
            <w:tab/>
          </w:r>
          <w:r>
            <w:fldChar w:fldCharType="begin"/>
          </w:r>
          <w:r>
            <w:rPr>
              <w:rStyle w:val="Hyperlink"/>
            </w:rPr>
            <w:instrText xml:space="preserve"> PAGEREF _Toc256000016 \h </w:instrText>
          </w:r>
          <w:r>
            <w:fldChar w:fldCharType="separate"/>
          </w:r>
          <w:r>
            <w:rPr>
              <w:rStyle w:val="Hyperlink"/>
            </w:rPr>
            <w:t>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2.10</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DETERMINATION OF RESPONSIBILITY:</w:t>
          </w:r>
          <w:r>
            <w:rPr>
              <w:rStyle w:val="Hyperlink"/>
            </w:rPr>
            <w:tab/>
          </w:r>
          <w:r>
            <w:fldChar w:fldCharType="begin"/>
          </w:r>
          <w:r>
            <w:rPr>
              <w:rStyle w:val="Hyperlink"/>
            </w:rPr>
            <w:instrText xml:space="preserve"> PAGEREF _Toc256000017 \h </w:instrText>
          </w:r>
          <w:r>
            <w:fldChar w:fldCharType="separate"/>
          </w:r>
          <w:r>
            <w:rPr>
              <w:rStyle w:val="Hyperlink"/>
            </w:rPr>
            <w:t>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2.11</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VETS 4214:</w:t>
          </w:r>
          <w:r>
            <w:rPr>
              <w:rStyle w:val="Hyperlink"/>
            </w:rPr>
            <w:tab/>
          </w:r>
          <w:r>
            <w:fldChar w:fldCharType="begin"/>
          </w:r>
          <w:r>
            <w:rPr>
              <w:rStyle w:val="Hyperlink"/>
            </w:rPr>
            <w:instrText xml:space="preserve"> PAGEREF _Toc256000018 \h </w:instrText>
          </w:r>
          <w:r>
            <w:fldChar w:fldCharType="separate"/>
          </w:r>
          <w:r>
            <w:rPr>
              <w:rStyle w:val="Hyperlink"/>
            </w:rPr>
            <w:t>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2.13</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CONTRACT AWARD:</w:t>
          </w:r>
          <w:r>
            <w:rPr>
              <w:rStyle w:val="Hyperlink"/>
            </w:rPr>
            <w:tab/>
          </w:r>
          <w:r>
            <w:fldChar w:fldCharType="begin"/>
          </w:r>
          <w:r>
            <w:rPr>
              <w:rStyle w:val="Hyperlink"/>
            </w:rPr>
            <w:instrText xml:space="preserve"> PAGEREF _Toc256000019 \h </w:instrText>
          </w:r>
          <w:r>
            <w:fldChar w:fldCharType="separate"/>
          </w:r>
          <w:r>
            <w:rPr>
              <w:rStyle w:val="Hyperlink"/>
            </w:rPr>
            <w:t>10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2.14</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REVIEW REQUIRED REGISTRATION WITH CONTRACTOR</w:t>
          </w:r>
          <w:r>
            <w:rPr>
              <w:rStyle w:val="Hyperlink"/>
            </w:rPr>
            <w:tab/>
          </w:r>
          <w:r>
            <w:fldChar w:fldCharType="begin"/>
          </w:r>
          <w:r>
            <w:rPr>
              <w:rStyle w:val="Hyperlink"/>
            </w:rPr>
            <w:instrText xml:space="preserve"> PAGEREF _Toc256000020 \h </w:instrText>
          </w:r>
          <w:r>
            <w:fldChar w:fldCharType="separate"/>
          </w:r>
          <w:r>
            <w:rPr>
              <w:rStyle w:val="Hyperlink"/>
            </w:rPr>
            <w:t>10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"_Toc256000021" </w:instrText>
          </w:r>
          <w:r>
            <w:fldChar w:fldCharType="separate"/>
          </w:r>
          <w:r w:rsidRPr="0017223A">
            <w:rPr>
              <w:rStyle w:val="Hyperlink"/>
              <w:rFonts w:eastAsia="Times New Roman" w:asciiTheme="minorHAnsi" w:cstheme="minorHAnsi"/>
            </w:rPr>
            <w:t>PERFORMANCE ASSESSMENT SYSTEM (CPARS):</w:t>
          </w:r>
          <w:r>
            <w:rPr>
              <w:rStyle w:val="Hyperlink"/>
            </w:rPr>
            <w:tab/>
          </w:r>
          <w:r>
            <w:fldChar w:fldCharType="begin"/>
          </w:r>
          <w:r>
            <w:rPr>
              <w:rStyle w:val="Hyperlink"/>
            </w:rPr>
            <w:instrText xml:space="preserve"> PAGEREF _Toc256000021 \h </w:instrText>
          </w:r>
          <w:r>
            <w:fldChar w:fldCharType="separate"/>
          </w:r>
          <w:r>
            <w:rPr>
              <w:rStyle w:val="Hyperlink"/>
            </w:rPr>
            <w:t>10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2.16</w:t>
          </w:r>
          <w:r w:rsidRPr="0017223A" w:rsidR="00CF317E">
            <w:rPr>
              <w:rStyle w:val="Hyperlink"/>
              <w:rFonts w:eastAsia="Times New Roman" w:asciiTheme="minorHAnsi" w:cstheme="minorHAnsi"/>
            </w:rPr>
            <w:t xml:space="preserve"> </w:t>
          </w:r>
          <w:r w:rsidRPr="0017223A" w:rsidR="00CF317E">
            <w:rPr>
              <w:rStyle w:val="Hyperlink"/>
              <w:rFonts w:eastAsia="Times New Roman" w:asciiTheme="minorHAnsi" w:cstheme="minorHAnsi"/>
            </w:rPr>
            <w:t>REFERENCES TO VA ENGINEER, RESIDENT ENGINEER OR PROJECT MANAGER:</w:t>
          </w:r>
          <w:r>
            <w:rPr>
              <w:rStyle w:val="Hyperlink"/>
            </w:rPr>
            <w:tab/>
          </w:r>
          <w:r>
            <w:fldChar w:fldCharType="begin"/>
          </w:r>
          <w:r>
            <w:rPr>
              <w:rStyle w:val="Hyperlink"/>
            </w:rPr>
            <w:instrText xml:space="preserve"> PAGEREF _Toc256000022 \h </w:instrText>
          </w:r>
          <w:r>
            <w:fldChar w:fldCharType="separate"/>
          </w:r>
          <w:r>
            <w:rPr>
              <w:rStyle w:val="Hyperlink"/>
            </w:rPr>
            <w:t>11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2.17</w:t>
          </w:r>
          <w:r w:rsidR="00DC35FB">
            <w:rPr>
              <w:rStyle w:val="Hyperlink"/>
            </w:rPr>
            <w:t xml:space="preserve">  </w:t>
          </w:r>
          <w:r>
            <w:rPr>
              <w:rStyle w:val="Hyperlink"/>
            </w:rPr>
            <w:t>52.216-1</w:t>
          </w:r>
          <w:r w:rsidR="00DC35FB">
            <w:rPr>
              <w:rStyle w:val="Hyperlink"/>
            </w:rPr>
            <w:t xml:space="preserve"> </w:t>
          </w:r>
          <w:r>
            <w:rPr>
              <w:rStyle w:val="Hyperlink"/>
            </w:rPr>
            <w:t>TYPE OF CONTRACT</w:t>
          </w:r>
          <w:r w:rsidR="00DC35FB">
            <w:rPr>
              <w:rStyle w:val="Hyperlink"/>
            </w:rPr>
            <w:t xml:space="preserve"> (</w:t>
          </w:r>
          <w:r>
            <w:rPr>
              <w:rStyle w:val="Hyperlink"/>
            </w:rPr>
            <w:t>APR 1984</w:t>
          </w:r>
          <w:r w:rsidR="00DC35FB">
            <w:rPr>
              <w:rStyle w:val="Hyperlink"/>
            </w:rPr>
            <w:t>)</w:t>
          </w:r>
          <w:r>
            <w:rPr>
              <w:rStyle w:val="Hyperlink"/>
            </w:rPr>
            <w:tab/>
          </w:r>
          <w:r>
            <w:fldChar w:fldCharType="begin"/>
          </w:r>
          <w:r>
            <w:rPr>
              <w:rStyle w:val="Hyperlink"/>
            </w:rPr>
            <w:instrText xml:space="preserve"> PAGEREF _Toc256000023 \h </w:instrText>
          </w:r>
          <w:r>
            <w:fldChar w:fldCharType="separate"/>
          </w:r>
          <w:r>
            <w:rPr>
              <w:rStyle w:val="Hyperlink"/>
            </w:rPr>
            <w:t>11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2.18</w:t>
          </w:r>
          <w:r w:rsidR="006B7BB9">
            <w:rPr>
              <w:rStyle w:val="Hyperlink"/>
            </w:rPr>
            <w:t xml:space="preserve">  </w:t>
          </w:r>
          <w:r>
            <w:rPr>
              <w:rStyle w:val="Hyperlink"/>
            </w:rPr>
            <w:t>52.222-5</w:t>
          </w:r>
          <w:r w:rsidR="006B7BB9">
            <w:rPr>
              <w:rStyle w:val="Hyperlink"/>
            </w:rPr>
            <w:t xml:space="preserve">  </w:t>
          </w:r>
          <w:r>
            <w:rPr>
              <w:rStyle w:val="Hyperlink"/>
            </w:rPr>
            <w:t>CONSTRUCTION WAGE RATE REQUIREMENTS—SECONDARY SITE OF THE WORK</w:t>
          </w:r>
          <w:r w:rsidR="006B7BB9">
            <w:rPr>
              <w:rStyle w:val="Hyperlink"/>
            </w:rPr>
            <w:t xml:space="preserve"> (</w:t>
          </w:r>
          <w:r>
            <w:rPr>
              <w:rStyle w:val="Hyperlink"/>
            </w:rPr>
            <w:t>MAY 2014</w:t>
          </w:r>
          <w:r w:rsidR="006B7BB9">
            <w:rPr>
              <w:rStyle w:val="Hyperlink"/>
            </w:rPr>
            <w:t>)</w:t>
          </w:r>
          <w:r>
            <w:rPr>
              <w:rStyle w:val="Hyperlink"/>
            </w:rPr>
            <w:tab/>
          </w:r>
          <w:r>
            <w:fldChar w:fldCharType="begin"/>
          </w:r>
          <w:r>
            <w:rPr>
              <w:rStyle w:val="Hyperlink"/>
            </w:rPr>
            <w:instrText xml:space="preserve"> PAGEREF _Toc256000024 \h </w:instrText>
          </w:r>
          <w:r>
            <w:fldChar w:fldCharType="separate"/>
          </w:r>
          <w:r>
            <w:rPr>
              <w:rStyle w:val="Hyperlink"/>
            </w:rPr>
            <w:t>11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2.19</w:t>
          </w:r>
          <w:r w:rsidR="00F93279">
            <w:rPr>
              <w:rStyle w:val="Hyperlink"/>
            </w:rPr>
            <w:t xml:space="preserve">  </w:t>
          </w:r>
          <w:r>
            <w:rPr>
              <w:rStyle w:val="Hyperlink"/>
            </w:rPr>
            <w:t>52.225-10</w:t>
          </w:r>
          <w:r w:rsidR="00F93279">
            <w:rPr>
              <w:rStyle w:val="Hyperlink"/>
            </w:rPr>
            <w:t xml:space="preserve"> </w:t>
          </w:r>
          <w:r>
            <w:rPr>
              <w:rStyle w:val="Hyperlink"/>
            </w:rPr>
            <w:t>NOTICE OF BUY AMERICAN REQUIREMENT—CONSTRUCTION MATERIALS</w:t>
          </w:r>
          <w:r w:rsidR="00F93279">
            <w:rPr>
              <w:rStyle w:val="Hyperlink"/>
            </w:rPr>
            <w:t xml:space="preserve"> (</w:t>
          </w:r>
          <w:r>
            <w:rPr>
              <w:rStyle w:val="Hyperlink"/>
            </w:rPr>
            <w:t>MAY 2014</w:t>
          </w:r>
          <w:r w:rsidR="00F93279">
            <w:rPr>
              <w:rStyle w:val="Hyperlink"/>
            </w:rPr>
            <w:t>)</w:t>
          </w:r>
          <w:r>
            <w:rPr>
              <w:rStyle w:val="Hyperlink"/>
            </w:rPr>
            <w:tab/>
          </w:r>
          <w:r>
            <w:fldChar w:fldCharType="begin"/>
          </w:r>
          <w:r>
            <w:rPr>
              <w:rStyle w:val="Hyperlink"/>
            </w:rPr>
            <w:instrText xml:space="preserve"> PAGEREF _Toc256000025 \h </w:instrText>
          </w:r>
          <w:r>
            <w:fldChar w:fldCharType="separate"/>
          </w:r>
          <w:r>
            <w:rPr>
              <w:rStyle w:val="Hyperlink"/>
            </w:rPr>
            <w:t>11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2.20</w:t>
          </w:r>
          <w:r w:rsidR="00E5565B">
            <w:rPr>
              <w:rStyle w:val="Hyperlink"/>
            </w:rPr>
            <w:t xml:space="preserve">  52.236-</w:t>
          </w:r>
          <w:r w:rsidR="00E5565B">
            <w:rPr>
              <w:rStyle w:val="Hyperlink"/>
            </w:rPr>
            <w:t>27  SITE</w:t>
          </w:r>
          <w:r w:rsidR="00E5565B">
            <w:rPr>
              <w:rStyle w:val="Hyperlink"/>
            </w:rPr>
            <w:t xml:space="preserve"> VISIT (CONSTRUCTION)  (FEB 1995) ALTERNATE I  (FEB 1995)</w:t>
          </w:r>
          <w:r>
            <w:rPr>
              <w:rStyle w:val="Hyperlink"/>
            </w:rPr>
            <w:tab/>
          </w:r>
          <w:r>
            <w:fldChar w:fldCharType="begin"/>
          </w:r>
          <w:r>
            <w:rPr>
              <w:rStyle w:val="Hyperlink"/>
            </w:rPr>
            <w:instrText xml:space="preserve"> PAGEREF _Toc256000026 \h </w:instrText>
          </w:r>
          <w:r>
            <w:fldChar w:fldCharType="separate"/>
          </w:r>
          <w:r>
            <w:rPr>
              <w:rStyle w:val="Hyperlink"/>
            </w:rPr>
            <w:t>12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2.21</w:t>
          </w:r>
          <w:r w:rsidR="000E454D">
            <w:rPr>
              <w:rStyle w:val="Hyperlink"/>
            </w:rPr>
            <w:t xml:space="preserve">  VAAR </w:t>
          </w:r>
          <w:r>
            <w:rPr>
              <w:rStyle w:val="Hyperlink"/>
            </w:rPr>
            <w:t>852.209-70</w:t>
          </w:r>
          <w:r w:rsidR="000E454D">
            <w:rPr>
              <w:rStyle w:val="Hyperlink"/>
            </w:rPr>
            <w:t xml:space="preserve"> </w:t>
          </w:r>
          <w:r>
            <w:rPr>
              <w:rStyle w:val="Hyperlink"/>
            </w:rPr>
            <w:t>ORGANIZATIONAL CONFLICTS OF INTEREST</w:t>
          </w:r>
          <w:r w:rsidR="000E454D">
            <w:rPr>
              <w:rStyle w:val="Hyperlink"/>
            </w:rPr>
            <w:t xml:space="preserve"> (</w:t>
          </w:r>
          <w:r>
            <w:rPr>
              <w:rStyle w:val="Hyperlink"/>
            </w:rPr>
            <w:t>OCT 2020</w:t>
          </w:r>
          <w:r w:rsidR="000E454D">
            <w:rPr>
              <w:rStyle w:val="Hyperlink"/>
            </w:rPr>
            <w:t>)</w:t>
          </w:r>
          <w:r>
            <w:rPr>
              <w:rStyle w:val="Hyperlink"/>
            </w:rPr>
            <w:tab/>
          </w:r>
          <w:r>
            <w:fldChar w:fldCharType="begin"/>
          </w:r>
          <w:r>
            <w:rPr>
              <w:rStyle w:val="Hyperlink"/>
            </w:rPr>
            <w:instrText xml:space="preserve"> PAGEREF _Toc256000027 \h </w:instrText>
          </w:r>
          <w:r>
            <w:fldChar w:fldCharType="separate"/>
          </w:r>
          <w:r>
            <w:rPr>
              <w:rStyle w:val="Hyperlink"/>
            </w:rPr>
            <w:t>13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2.22</w:t>
          </w:r>
          <w:r w:rsidR="00D350CC">
            <w:rPr>
              <w:rStyle w:val="Hyperlink"/>
            </w:rPr>
            <w:t xml:space="preserve">  </w:t>
          </w:r>
          <w:r>
            <w:rPr>
              <w:rStyle w:val="Hyperlink"/>
            </w:rPr>
            <w:t>52.252-1</w:t>
          </w:r>
          <w:r w:rsidR="00D350CC">
            <w:rPr>
              <w:rStyle w:val="Hyperlink"/>
            </w:rPr>
            <w:t xml:space="preserve">  </w:t>
          </w:r>
          <w:r>
            <w:rPr>
              <w:rStyle w:val="Hyperlink"/>
            </w:rPr>
            <w:t>SOLICITATION PROVISIONS INCORPORATED BY REFERENCE</w:t>
          </w:r>
          <w:r w:rsidR="00D350CC">
            <w:rPr>
              <w:rStyle w:val="Hyperlink"/>
            </w:rPr>
            <w:t xml:space="preserve">  (</w:t>
          </w:r>
          <w:r>
            <w:rPr>
              <w:rStyle w:val="Hyperlink"/>
            </w:rPr>
            <w:t>FEB 1998</w:t>
          </w:r>
          <w:r w:rsidR="00D350CC">
            <w:rPr>
              <w:rStyle w:val="Hyperlink"/>
            </w:rPr>
            <w:t>)</w:t>
          </w:r>
          <w:r>
            <w:rPr>
              <w:rStyle w:val="Hyperlink"/>
            </w:rPr>
            <w:tab/>
          </w:r>
          <w:r>
            <w:fldChar w:fldCharType="begin"/>
          </w:r>
          <w:r>
            <w:rPr>
              <w:rStyle w:val="Hyperlink"/>
            </w:rPr>
            <w:instrText xml:space="preserve"> PAGEREF _Toc256000028 \h </w:instrText>
          </w:r>
          <w:r>
            <w:fldChar w:fldCharType="separate"/>
          </w:r>
          <w:r>
            <w:rPr>
              <w:rStyle w:val="Hyperlink"/>
            </w:rPr>
            <w:t>13</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REPRESENTATIONS AND CERTIFICATIONS</w:t>
          </w:r>
          <w:r>
            <w:rPr>
              <w:rStyle w:val="Hyperlink"/>
            </w:rPr>
            <w:tab/>
          </w:r>
          <w:r>
            <w:fldChar w:fldCharType="begin"/>
          </w:r>
          <w:r>
            <w:rPr>
              <w:rStyle w:val="Hyperlink"/>
            </w:rPr>
            <w:instrText xml:space="preserve"> PAGEREF _Toc256000029 \h </w:instrText>
          </w:r>
          <w:r>
            <w:fldChar w:fldCharType="separate"/>
          </w:r>
          <w:r>
            <w:rPr>
              <w:rStyle w:val="Hyperlink"/>
            </w:rPr>
            <w:t>15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3.1</w:t>
          </w:r>
          <w:r w:rsidR="00311B9C">
            <w:rPr>
              <w:rStyle w:val="Hyperlink"/>
            </w:rPr>
            <w:t xml:space="preserve">  52.204-8  </w:t>
          </w:r>
          <w:r>
            <w:rPr>
              <w:rStyle w:val="Hyperlink"/>
            </w:rPr>
            <w:t>ANNUAL REPRESENTATIONS AND CERTIFICATIONS</w:t>
          </w:r>
          <w:r w:rsidR="00311B9C">
            <w:rPr>
              <w:rStyle w:val="Hyperlink"/>
            </w:rPr>
            <w:t xml:space="preserve"> </w:t>
          </w:r>
          <w:r w:rsidR="00E5103F">
            <w:rPr>
              <w:rStyle w:val="Hyperlink"/>
            </w:rPr>
            <w:t>(</w:t>
          </w:r>
          <w:r>
            <w:rPr>
              <w:rStyle w:val="Hyperlink"/>
            </w:rPr>
            <w:t>JAN 2022</w:t>
          </w:r>
          <w:r w:rsidR="00E5103F">
            <w:rPr>
              <w:rStyle w:val="Hyperlink"/>
            </w:rPr>
            <w:t>)</w:t>
          </w:r>
          <w:r>
            <w:rPr>
              <w:rStyle w:val="Hyperlink"/>
            </w:rPr>
            <w:tab/>
          </w:r>
          <w:r>
            <w:fldChar w:fldCharType="begin"/>
          </w:r>
          <w:r>
            <w:rPr>
              <w:rStyle w:val="Hyperlink"/>
            </w:rPr>
            <w:instrText xml:space="preserve"> PAGEREF _Toc256000030 \h </w:instrText>
          </w:r>
          <w:r>
            <w:fldChar w:fldCharType="separate"/>
          </w:r>
          <w:r>
            <w:rPr>
              <w:rStyle w:val="Hyperlink"/>
            </w:rPr>
            <w:t>15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3.2</w:t>
          </w:r>
          <w:r w:rsidR="0066414F">
            <w:rPr>
              <w:rStyle w:val="Hyperlink"/>
            </w:rPr>
            <w:t xml:space="preserve"> </w:t>
          </w:r>
          <w:r w:rsidR="00DB1158">
            <w:rPr>
              <w:rStyle w:val="Hyperlink"/>
            </w:rPr>
            <w:t xml:space="preserve"> </w:t>
          </w:r>
          <w:r>
            <w:rPr>
              <w:rStyle w:val="Hyperlink"/>
            </w:rPr>
            <w:t>52.204-24</w:t>
          </w:r>
          <w:r w:rsidR="0066414F">
            <w:rPr>
              <w:rStyle w:val="Hyperlink"/>
            </w:rPr>
            <w:t xml:space="preserve"> </w:t>
          </w:r>
          <w:r>
            <w:rPr>
              <w:rStyle w:val="Hyperlink"/>
            </w:rPr>
            <w:t>REPRESENTATION REGARDING CERTAIN TELECOMMUNICATIONS AND VIDEO SURVEILLANCE SERVICES OR EQUIPMENT</w:t>
          </w:r>
          <w:r w:rsidR="0066414F">
            <w:rPr>
              <w:rStyle w:val="Hyperlink"/>
            </w:rPr>
            <w:t xml:space="preserve"> (</w:t>
          </w:r>
          <w:r>
            <w:rPr>
              <w:rStyle w:val="Hyperlink"/>
            </w:rPr>
            <w:t>NOV 2021</w:t>
          </w:r>
          <w:r w:rsidR="0066414F">
            <w:rPr>
              <w:rStyle w:val="Hyperlink"/>
            </w:rPr>
            <w:t>)</w:t>
          </w:r>
          <w:r>
            <w:rPr>
              <w:rStyle w:val="Hyperlink"/>
            </w:rPr>
            <w:tab/>
          </w:r>
          <w:r>
            <w:fldChar w:fldCharType="begin"/>
          </w:r>
          <w:r>
            <w:rPr>
              <w:rStyle w:val="Hyperlink"/>
            </w:rPr>
            <w:instrText xml:space="preserve"> PAGEREF _Toc256000031 \h </w:instrText>
          </w:r>
          <w:r>
            <w:fldChar w:fldCharType="separate"/>
          </w:r>
          <w:r>
            <w:rPr>
              <w:rStyle w:val="Hyperlink"/>
            </w:rPr>
            <w:t>19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3.3</w:t>
          </w:r>
          <w:r w:rsidR="0066414F">
            <w:rPr>
              <w:rStyle w:val="Hyperlink"/>
            </w:rPr>
            <w:t xml:space="preserve"> </w:t>
          </w:r>
          <w:r>
            <w:rPr>
              <w:rStyle w:val="Hyperlink"/>
            </w:rPr>
            <w:t>52.204-26</w:t>
          </w:r>
          <w:r w:rsidR="0066414F">
            <w:rPr>
              <w:rStyle w:val="Hyperlink"/>
            </w:rPr>
            <w:t xml:space="preserve"> </w:t>
          </w:r>
          <w:r>
            <w:rPr>
              <w:rStyle w:val="Hyperlink"/>
            </w:rPr>
            <w:t>COVERED TELECOMMUNICATIONS EQUIPMENT OR SERVICES—REPRESENTATION</w:t>
          </w:r>
          <w:r w:rsidR="0066414F">
            <w:rPr>
              <w:rStyle w:val="Hyperlink"/>
            </w:rPr>
            <w:t xml:space="preserve"> (</w:t>
          </w:r>
          <w:r>
            <w:rPr>
              <w:rStyle w:val="Hyperlink"/>
            </w:rPr>
            <w:t>OCT 2020</w:t>
          </w:r>
          <w:r w:rsidR="0066414F">
            <w:rPr>
              <w:rStyle w:val="Hyperlink"/>
            </w:rPr>
            <w:t>)</w:t>
          </w:r>
          <w:r>
            <w:rPr>
              <w:rStyle w:val="Hyperlink"/>
            </w:rPr>
            <w:tab/>
          </w:r>
          <w:r>
            <w:fldChar w:fldCharType="begin"/>
          </w:r>
          <w:r>
            <w:rPr>
              <w:rStyle w:val="Hyperlink"/>
            </w:rPr>
            <w:instrText xml:space="preserve"> PAGEREF _Toc256000032 \h </w:instrText>
          </w:r>
          <w:r>
            <w:fldChar w:fldCharType="separate"/>
          </w:r>
          <w:r>
            <w:rPr>
              <w:rStyle w:val="Hyperlink"/>
            </w:rPr>
            <w:t>21</w:t>
          </w:r>
          <w:r>
            <w:fldChar w:fldCharType="end"/>
          </w:r>
          <w:r>
            <w:fldChar w:fldCharType="end"/>
          </w:r>
        </w:p>
        <w:p>
          <w:pPr>
            <w:pStyle w:val="TOC1"/>
            <w:tabs>
              <w:tab w:val="right" w:leader="dot" w:pos="9350"/>
            </w:tabs>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GENERAL CONDITIONS</w:t>
          </w:r>
          <w:r>
            <w:rPr>
              <w:rStyle w:val="Hyperlink"/>
            </w:rPr>
            <w:tab/>
          </w:r>
          <w:r>
            <w:fldChar w:fldCharType="begin"/>
          </w:r>
          <w:r>
            <w:rPr>
              <w:rStyle w:val="Hyperlink"/>
            </w:rPr>
            <w:instrText xml:space="preserve"> PAGEREF _Toc256000033 \h </w:instrText>
          </w:r>
          <w:r>
            <w:fldChar w:fldCharType="separate"/>
          </w:r>
          <w:r>
            <w:rPr>
              <w:rStyle w:val="Hyperlink"/>
            </w:rPr>
            <w:t>23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4.1</w:t>
          </w:r>
          <w:r>
            <w:rPr>
              <w:rStyle w:val="Hyperlink"/>
            </w:rPr>
            <w:t xml:space="preserve">  </w:t>
          </w:r>
          <w:r>
            <w:rPr>
              <w:rStyle w:val="Hyperlink"/>
            </w:rPr>
            <w:t>52.211-10</w:t>
          </w:r>
          <w:r>
            <w:rPr>
              <w:rStyle w:val="Hyperlink"/>
            </w:rPr>
            <w:t xml:space="preserve">  </w:t>
          </w:r>
          <w:r>
            <w:rPr>
              <w:rStyle w:val="Hyperlink"/>
            </w:rPr>
            <w:t>COMMENCEMENT, PROSECUTION, AND COMPLETION OF WORK</w:t>
          </w:r>
          <w:r>
            <w:rPr>
              <w:rStyle w:val="Hyperlink"/>
            </w:rPr>
            <w:t xml:space="preserve"> (</w:t>
          </w:r>
          <w:r>
            <w:rPr>
              <w:rStyle w:val="Hyperlink"/>
            </w:rPr>
            <w:t>APR 1984</w:t>
          </w:r>
          <w:r>
            <w:rPr>
              <w:rStyle w:val="Hyperlink"/>
            </w:rPr>
            <w:t>)</w:t>
          </w:r>
          <w:r>
            <w:rPr>
              <w:rStyle w:val="Hyperlink"/>
            </w:rPr>
            <w:tab/>
          </w:r>
          <w:r>
            <w:fldChar w:fldCharType="begin"/>
          </w:r>
          <w:r>
            <w:rPr>
              <w:rStyle w:val="Hyperlink"/>
            </w:rPr>
            <w:instrText xml:space="preserve"> PAGEREF _Toc256000034 \h </w:instrText>
          </w:r>
          <w:r>
            <w:fldChar w:fldCharType="separate"/>
          </w:r>
          <w:r>
            <w:rPr>
              <w:rStyle w:val="Hyperlink"/>
            </w:rPr>
            <w:t>23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4.2</w:t>
          </w:r>
          <w:r w:rsidR="004B70FC">
            <w:rPr>
              <w:rStyle w:val="Hyperlink"/>
            </w:rPr>
            <w:t xml:space="preserve">  </w:t>
          </w:r>
          <w:r>
            <w:rPr>
              <w:rStyle w:val="Hyperlink"/>
            </w:rPr>
            <w:t>52.219-6</w:t>
          </w:r>
          <w:r w:rsidR="004B70FC">
            <w:rPr>
              <w:rStyle w:val="Hyperlink"/>
            </w:rPr>
            <w:t xml:space="preserve">  </w:t>
          </w:r>
          <w:r>
            <w:rPr>
              <w:rStyle w:val="Hyperlink"/>
            </w:rPr>
            <w:t>NOTICE OF TOTAL SMALL BUSINESS SET-ASIDE</w:t>
          </w:r>
          <w:r w:rsidR="004B70FC">
            <w:rPr>
              <w:rStyle w:val="Hyperlink"/>
            </w:rPr>
            <w:t xml:space="preserve"> (</w:t>
          </w:r>
          <w:r>
            <w:rPr>
              <w:rStyle w:val="Hyperlink"/>
            </w:rPr>
            <w:t>NOV 2020</w:t>
          </w:r>
          <w:r w:rsidR="004B70FC">
            <w:rPr>
              <w:rStyle w:val="Hyperlink"/>
            </w:rPr>
            <w:t>)</w:t>
          </w:r>
          <w:r>
            <w:rPr>
              <w:rStyle w:val="Hyperlink"/>
            </w:rPr>
            <w:tab/>
          </w:r>
          <w:r>
            <w:fldChar w:fldCharType="begin"/>
          </w:r>
          <w:r>
            <w:rPr>
              <w:rStyle w:val="Hyperlink"/>
            </w:rPr>
            <w:instrText xml:space="preserve"> PAGEREF _Toc256000035 \h </w:instrText>
          </w:r>
          <w:r>
            <w:fldChar w:fldCharType="separate"/>
          </w:r>
          <w:r>
            <w:rPr>
              <w:rStyle w:val="Hyperlink"/>
            </w:rPr>
            <w:t>23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4.3</w:t>
          </w:r>
          <w:r w:rsidR="001C0567">
            <w:rPr>
              <w:rStyle w:val="Hyperlink"/>
            </w:rPr>
            <w:t xml:space="preserve">  </w:t>
          </w:r>
          <w:r>
            <w:rPr>
              <w:rStyle w:val="Hyperlink"/>
            </w:rPr>
            <w:t>52.219-28</w:t>
          </w:r>
          <w:r w:rsidR="001C0567">
            <w:rPr>
              <w:rStyle w:val="Hyperlink"/>
            </w:rPr>
            <w:t xml:space="preserve"> </w:t>
          </w:r>
          <w:r>
            <w:rPr>
              <w:rStyle w:val="Hyperlink"/>
            </w:rPr>
            <w:t>POST-AWARD SMALL BUSINESS PROGRAM REREPRESENTATION</w:t>
          </w:r>
          <w:r w:rsidR="001C0567">
            <w:rPr>
              <w:rStyle w:val="Hyperlink"/>
            </w:rPr>
            <w:t xml:space="preserve"> (</w:t>
          </w:r>
          <w:r>
            <w:rPr>
              <w:rStyle w:val="Hyperlink"/>
            </w:rPr>
            <w:t>SEP 2021</w:t>
          </w:r>
          <w:r w:rsidR="001C0567">
            <w:rPr>
              <w:rStyle w:val="Hyperlink"/>
            </w:rPr>
            <w:t>)</w:t>
          </w:r>
          <w:r>
            <w:rPr>
              <w:rStyle w:val="Hyperlink"/>
            </w:rPr>
            <w:tab/>
          </w:r>
          <w:r>
            <w:fldChar w:fldCharType="begin"/>
          </w:r>
          <w:r>
            <w:rPr>
              <w:rStyle w:val="Hyperlink"/>
            </w:rPr>
            <w:instrText xml:space="preserve"> PAGEREF _Toc256000036 \h </w:instrText>
          </w:r>
          <w:r>
            <w:fldChar w:fldCharType="separate"/>
          </w:r>
          <w:r>
            <w:rPr>
              <w:rStyle w:val="Hyperlink"/>
            </w:rPr>
            <w:t>23</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4.4</w:t>
          </w:r>
          <w:r>
            <w:rPr>
              <w:rStyle w:val="Hyperlink"/>
            </w:rPr>
            <w:t xml:space="preserve">  </w:t>
          </w:r>
          <w:r>
            <w:rPr>
              <w:rStyle w:val="Hyperlink"/>
            </w:rPr>
            <w:t>52.223-20</w:t>
          </w:r>
          <w:r>
            <w:rPr>
              <w:rStyle w:val="Hyperlink"/>
            </w:rPr>
            <w:t xml:space="preserve"> </w:t>
          </w:r>
          <w:r>
            <w:rPr>
              <w:rStyle w:val="Hyperlink"/>
            </w:rPr>
            <w:t>AEROSOLS</w:t>
          </w:r>
          <w:r>
            <w:rPr>
              <w:rStyle w:val="Hyperlink"/>
            </w:rPr>
            <w:t xml:space="preserve"> (</w:t>
          </w:r>
          <w:r>
            <w:rPr>
              <w:rStyle w:val="Hyperlink"/>
            </w:rPr>
            <w:t>JUN 2016</w:t>
          </w:r>
          <w:r>
            <w:rPr>
              <w:rStyle w:val="Hyperlink"/>
            </w:rPr>
            <w:t>)</w:t>
          </w:r>
          <w:r>
            <w:rPr>
              <w:rStyle w:val="Hyperlink"/>
            </w:rPr>
            <w:tab/>
          </w:r>
          <w:r>
            <w:fldChar w:fldCharType="begin"/>
          </w:r>
          <w:r>
            <w:rPr>
              <w:rStyle w:val="Hyperlink"/>
            </w:rPr>
            <w:instrText xml:space="preserve"> PAGEREF _Toc256000037 \h </w:instrText>
          </w:r>
          <w:r>
            <w:fldChar w:fldCharType="separate"/>
          </w:r>
          <w:r>
            <w:rPr>
              <w:rStyle w:val="Hyperlink"/>
            </w:rPr>
            <w:t>27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4.5</w:t>
          </w:r>
          <w:r>
            <w:rPr>
              <w:rStyle w:val="Hyperlink"/>
            </w:rPr>
            <w:t xml:space="preserve">  </w:t>
          </w:r>
          <w:r>
            <w:rPr>
              <w:rStyle w:val="Hyperlink"/>
            </w:rPr>
            <w:t>52.223-21</w:t>
          </w:r>
          <w:r>
            <w:rPr>
              <w:rStyle w:val="Hyperlink"/>
            </w:rPr>
            <w:t xml:space="preserve"> </w:t>
          </w:r>
          <w:r>
            <w:rPr>
              <w:rStyle w:val="Hyperlink"/>
            </w:rPr>
            <w:t>FOAMS</w:t>
          </w:r>
          <w:r>
            <w:rPr>
              <w:rStyle w:val="Hyperlink"/>
            </w:rPr>
            <w:t xml:space="preserve"> (</w:t>
          </w:r>
          <w:r>
            <w:rPr>
              <w:rStyle w:val="Hyperlink"/>
            </w:rPr>
            <w:t>JUN 2016</w:t>
          </w:r>
          <w:r>
            <w:rPr>
              <w:rStyle w:val="Hyperlink"/>
            </w:rPr>
            <w:t>)</w:t>
          </w:r>
          <w:r>
            <w:rPr>
              <w:rStyle w:val="Hyperlink"/>
            </w:rPr>
            <w:tab/>
          </w:r>
          <w:r>
            <w:fldChar w:fldCharType="begin"/>
          </w:r>
          <w:r>
            <w:rPr>
              <w:rStyle w:val="Hyperlink"/>
            </w:rPr>
            <w:instrText xml:space="preserve"> PAGEREF _Toc256000038 \h </w:instrText>
          </w:r>
          <w:r>
            <w:fldChar w:fldCharType="separate"/>
          </w:r>
          <w:r>
            <w:rPr>
              <w:rStyle w:val="Hyperlink"/>
            </w:rPr>
            <w:t>27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4.6</w:t>
          </w:r>
          <w:r w:rsidR="00946B64">
            <w:rPr>
              <w:rStyle w:val="Hyperlink"/>
            </w:rPr>
            <w:t xml:space="preserve">  </w:t>
          </w:r>
          <w:r>
            <w:rPr>
              <w:rStyle w:val="Hyperlink"/>
            </w:rPr>
            <w:t>52.225-9</w:t>
          </w:r>
          <w:r w:rsidR="00946B64">
            <w:rPr>
              <w:rStyle w:val="Hyperlink"/>
            </w:rPr>
            <w:t xml:space="preserve"> </w:t>
          </w:r>
          <w:r>
            <w:rPr>
              <w:rStyle w:val="Hyperlink"/>
            </w:rPr>
            <w:t>BUY AMERICAN—CONSTRUCTION MATERIALS</w:t>
          </w:r>
          <w:r w:rsidR="00946B64">
            <w:rPr>
              <w:rStyle w:val="Hyperlink"/>
            </w:rPr>
            <w:t xml:space="preserve"> (</w:t>
          </w:r>
          <w:r>
            <w:rPr>
              <w:rStyle w:val="Hyperlink"/>
            </w:rPr>
            <w:t>NOV 2021</w:t>
          </w:r>
          <w:r w:rsidR="00946B64">
            <w:rPr>
              <w:rStyle w:val="Hyperlink"/>
            </w:rPr>
            <w:t>)</w:t>
          </w:r>
          <w:r>
            <w:rPr>
              <w:rStyle w:val="Hyperlink"/>
            </w:rPr>
            <w:tab/>
          </w:r>
          <w:r>
            <w:fldChar w:fldCharType="begin"/>
          </w:r>
          <w:r>
            <w:rPr>
              <w:rStyle w:val="Hyperlink"/>
            </w:rPr>
            <w:instrText xml:space="preserve"> PAGEREF _Toc256000039 \h </w:instrText>
          </w:r>
          <w:r>
            <w:fldChar w:fldCharType="separate"/>
          </w:r>
          <w:r>
            <w:rPr>
              <w:rStyle w:val="Hyperlink"/>
            </w:rPr>
            <w:t>28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4.7</w:t>
          </w:r>
          <w:r w:rsidR="00580226">
            <w:rPr>
              <w:rStyle w:val="Hyperlink"/>
            </w:rPr>
            <w:t xml:space="preserve">  </w:t>
          </w:r>
          <w:r>
            <w:rPr>
              <w:rStyle w:val="Hyperlink"/>
            </w:rPr>
            <w:t>52.225-21</w:t>
          </w:r>
          <w:r w:rsidR="00580226">
            <w:rPr>
              <w:rStyle w:val="Hyperlink"/>
            </w:rPr>
            <w:t xml:space="preserve"> </w:t>
          </w:r>
          <w:r>
            <w:rPr>
              <w:rStyle w:val="Hyperlink"/>
            </w:rPr>
            <w:t>REQUIRED USE OF AMERICAN IRON, STEEL, AND MANUFACTURED GOODS—BUY AMERICAN STATUTE—CONSTRUCTION MATERIALS</w:t>
          </w:r>
          <w:r w:rsidR="00580226">
            <w:rPr>
              <w:rStyle w:val="Hyperlink"/>
            </w:rPr>
            <w:t xml:space="preserve"> (</w:t>
          </w:r>
          <w:r>
            <w:rPr>
              <w:rStyle w:val="Hyperlink"/>
            </w:rPr>
            <w:t>JAN 2021</w:t>
          </w:r>
          <w:r w:rsidR="00580226">
            <w:rPr>
              <w:rStyle w:val="Hyperlink"/>
            </w:rPr>
            <w:t>)</w:t>
          </w:r>
          <w:r>
            <w:rPr>
              <w:rStyle w:val="Hyperlink"/>
            </w:rPr>
            <w:tab/>
          </w:r>
          <w:r>
            <w:fldChar w:fldCharType="begin"/>
          </w:r>
          <w:r>
            <w:rPr>
              <w:rStyle w:val="Hyperlink"/>
            </w:rPr>
            <w:instrText xml:space="preserve"> PAGEREF _Toc256000040 \h </w:instrText>
          </w:r>
          <w:r>
            <w:fldChar w:fldCharType="separate"/>
          </w:r>
          <w:r>
            <w:rPr>
              <w:rStyle w:val="Hyperlink"/>
            </w:rPr>
            <w:t>32</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4.8</w:t>
          </w:r>
          <w:r w:rsidR="00D50D04">
            <w:rPr>
              <w:rStyle w:val="Hyperlink"/>
            </w:rPr>
            <w:t xml:space="preserve">  VAAR </w:t>
          </w:r>
          <w:r>
            <w:rPr>
              <w:rStyle w:val="Hyperlink"/>
            </w:rPr>
            <w:t>852.203-70</w:t>
          </w:r>
          <w:r w:rsidR="00D50D04">
            <w:rPr>
              <w:rStyle w:val="Hyperlink"/>
            </w:rPr>
            <w:t xml:space="preserve"> </w:t>
          </w:r>
          <w:r>
            <w:rPr>
              <w:rStyle w:val="Hyperlink"/>
            </w:rPr>
            <w:t>COMMERCIAL ADVERTISING</w:t>
          </w:r>
          <w:r w:rsidR="00D50D04">
            <w:rPr>
              <w:rStyle w:val="Hyperlink"/>
            </w:rPr>
            <w:t xml:space="preserve"> (</w:t>
          </w:r>
          <w:r>
            <w:rPr>
              <w:rStyle w:val="Hyperlink"/>
            </w:rPr>
            <w:t>MAY 2018</w:t>
          </w:r>
          <w:r w:rsidR="00D50D04">
            <w:rPr>
              <w:rStyle w:val="Hyperlink"/>
            </w:rPr>
            <w:t>)</w:t>
          </w:r>
          <w:r>
            <w:rPr>
              <w:rStyle w:val="Hyperlink"/>
            </w:rPr>
            <w:tab/>
          </w:r>
          <w:r>
            <w:fldChar w:fldCharType="begin"/>
          </w:r>
          <w:r>
            <w:rPr>
              <w:rStyle w:val="Hyperlink"/>
            </w:rPr>
            <w:instrText xml:space="preserve"> PAGEREF _Toc256000041 \h </w:instrText>
          </w:r>
          <w:r>
            <w:fldChar w:fldCharType="separate"/>
          </w:r>
          <w:r>
            <w:rPr>
              <w:rStyle w:val="Hyperlink"/>
            </w:rPr>
            <w:t>35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Pr>
            <w:t>4.9</w:t>
          </w:r>
          <w:r w:rsidRPr="00A62C8F" w:rsidR="00A62C8F">
            <w:rPr>
              <w:rStyle w:val="Hyperlink"/>
            </w:rPr>
            <w:t xml:space="preserve">  </w:t>
          </w:r>
          <w:r>
            <w:rPr>
              <w:rStyle w:val="Hyperlink"/>
            </w:rPr>
            <w:t>852.219-10DEV</w:t>
          </w:r>
          <w:r w:rsidR="00A62C8F">
            <w:rPr>
              <w:rStyle w:val="Hyperlink"/>
            </w:rPr>
            <w:t xml:space="preserve"> </w:t>
          </w:r>
          <w:r>
            <w:rPr>
              <w:rStyle w:val="Hyperlink"/>
            </w:rPr>
            <w:t>VA NOTICE OF TOTAL SERVICE-DISABLED VETERAN-OWNED SMALL BUSINESS SET-ASIDE (JUL 2019) (NOV 2020) (DEVIATION)</w:t>
          </w:r>
          <w:r>
            <w:rPr>
              <w:rStyle w:val="Hyperlink"/>
            </w:rPr>
            <w:tab/>
          </w:r>
          <w:r>
            <w:fldChar w:fldCharType="begin"/>
          </w:r>
          <w:r>
            <w:rPr>
              <w:rStyle w:val="Hyperlink"/>
            </w:rPr>
            <w:instrText xml:space="preserve"> PAGEREF _Toc256000042 \h </w:instrText>
          </w:r>
          <w:r>
            <w:fldChar w:fldCharType="separate"/>
          </w:r>
          <w:r>
            <w:rPr>
              <w:rStyle w:val="Hyperlink"/>
            </w:rPr>
            <w:t>35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Pr>
            <w:t>4.10</w:t>
          </w:r>
          <w:r w:rsidR="00453C24">
            <w:rPr>
              <w:rStyle w:val="Hyperlink"/>
            </w:rPr>
            <w:t xml:space="preserve">  VAAR </w:t>
          </w:r>
          <w:r>
            <w:rPr>
              <w:rStyle w:val="Hyperlink"/>
            </w:rPr>
            <w:t>852.219-74</w:t>
          </w:r>
          <w:r w:rsidR="00453C24">
            <w:rPr>
              <w:rStyle w:val="Hyperlink"/>
            </w:rPr>
            <w:t xml:space="preserve">  </w:t>
          </w:r>
          <w:r>
            <w:rPr>
              <w:rStyle w:val="Hyperlink"/>
            </w:rPr>
            <w:t>LIMITATIONS ON SUBCONTRACTING—MONITORING AND COMPLIANCE</w:t>
          </w:r>
          <w:r w:rsidR="00453C24">
            <w:rPr>
              <w:rStyle w:val="Hyperlink"/>
            </w:rPr>
            <w:t xml:space="preserve"> (</w:t>
          </w:r>
          <w:r>
            <w:rPr>
              <w:rStyle w:val="Hyperlink"/>
            </w:rPr>
            <w:t>JUL 2018</w:t>
          </w:r>
          <w:r w:rsidR="00453C24">
            <w:rPr>
              <w:rStyle w:val="Hyperlink"/>
            </w:rPr>
            <w:t>)</w:t>
          </w:r>
          <w:r>
            <w:rPr>
              <w:rStyle w:val="Hyperlink"/>
            </w:rPr>
            <w:tab/>
          </w:r>
          <w:r>
            <w:fldChar w:fldCharType="begin"/>
          </w:r>
          <w:r>
            <w:rPr>
              <w:rStyle w:val="Hyperlink"/>
            </w:rPr>
            <w:instrText xml:space="preserve"> PAGEREF _Toc256000043 \h </w:instrText>
          </w:r>
          <w:r>
            <w:fldChar w:fldCharType="separate"/>
          </w:r>
          <w:r>
            <w:rPr>
              <w:rStyle w:val="Hyperlink"/>
            </w:rPr>
            <w:t>38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Pr>
            <w:t>4.11</w:t>
          </w:r>
          <w:r w:rsidR="00471E39">
            <w:rPr>
              <w:rStyle w:val="Hyperlink"/>
            </w:rPr>
            <w:t xml:space="preserve">  VAAR </w:t>
          </w:r>
          <w:r>
            <w:rPr>
              <w:rStyle w:val="Hyperlink"/>
            </w:rPr>
            <w:t>852.219-77</w:t>
          </w:r>
          <w:r w:rsidR="00471E39">
            <w:rPr>
              <w:rStyle w:val="Hyperlink"/>
            </w:rPr>
            <w:t xml:space="preserve">  </w:t>
          </w:r>
          <w:r w:rsidR="00D802AE">
            <w:rPr>
              <w:rStyle w:val="Hyperlink"/>
            </w:rPr>
            <w:t xml:space="preserve">VA NOTICE OF LIMITATIONS ON SUBCONTRACTING—CERTIFICATE OF COMPLIANCE FOR SERVICES AND CONSTRUCTION </w:t>
          </w:r>
          <w:r w:rsidR="00471E39">
            <w:rPr>
              <w:rStyle w:val="Hyperlink"/>
            </w:rPr>
            <w:t>(</w:t>
          </w:r>
          <w:r w:rsidR="00D802AE">
            <w:rPr>
              <w:rStyle w:val="Hyperlink"/>
            </w:rPr>
            <w:t>SEP 2021</w:t>
          </w:r>
          <w:r w:rsidR="00471E39">
            <w:rPr>
              <w:rStyle w:val="Hyperlink"/>
            </w:rPr>
            <w:t>)</w:t>
          </w:r>
          <w:r>
            <w:rPr>
              <w:rStyle w:val="Hyperlink"/>
            </w:rPr>
            <w:t xml:space="preserve"> </w:t>
          </w:r>
          <w:r>
            <w:rPr>
              <w:rStyle w:val="Hyperlink"/>
            </w:rPr>
            <w:t>(DEVIATION)</w:t>
          </w:r>
          <w:r>
            <w:rPr>
              <w:rStyle w:val="Hyperlink"/>
            </w:rPr>
            <w:tab/>
          </w:r>
          <w:r>
            <w:fldChar w:fldCharType="begin"/>
          </w:r>
          <w:r>
            <w:rPr>
              <w:rStyle w:val="Hyperlink"/>
            </w:rPr>
            <w:instrText xml:space="preserve"> PAGEREF _Toc256000044 \h </w:instrText>
          </w:r>
          <w:r>
            <w:fldChar w:fldCharType="separate"/>
          </w:r>
          <w:r>
            <w:rPr>
              <w:rStyle w:val="Hyperlink"/>
            </w:rPr>
            <w:t>39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"_Toc256000045" </w:instrText>
          </w:r>
          <w:r>
            <w:fldChar w:fldCharType="separate"/>
          </w:r>
          <w:r>
            <w:rPr>
              <w:rStyle w:val="Hyperlink"/>
            </w:rPr>
            <w:t>4.12</w:t>
          </w:r>
          <w:r w:rsidR="00E611D7">
            <w:rPr>
              <w:rStyle w:val="Hyperlink"/>
            </w:rPr>
            <w:t xml:space="preserve">  VAAR </w:t>
          </w:r>
          <w:r>
            <w:rPr>
              <w:rStyle w:val="Hyperlink"/>
            </w:rPr>
            <w:t>852.223-71</w:t>
          </w:r>
          <w:r w:rsidR="00E611D7">
            <w:rPr>
              <w:rStyle w:val="Hyperlink"/>
            </w:rPr>
            <w:t xml:space="preserve">  </w:t>
          </w:r>
          <w:r>
            <w:rPr>
              <w:rStyle w:val="Hyperlink"/>
            </w:rPr>
            <w:t>SAFETY AND HEALTH</w:t>
          </w:r>
          <w:r w:rsidR="00573648">
            <w:rPr>
              <w:rStyle w:val="Hyperlink"/>
            </w:rPr>
            <w:t xml:space="preserve"> </w:t>
          </w:r>
          <w:r w:rsidR="00E611D7">
            <w:rPr>
              <w:rStyle w:val="Hyperlink"/>
            </w:rPr>
            <w:t>(</w:t>
          </w:r>
          <w:r>
            <w:rPr>
              <w:rStyle w:val="Hyperlink"/>
            </w:rPr>
            <w:t>SEP 2019</w:t>
          </w:r>
          <w:r w:rsidR="00E611D7">
            <w:rPr>
              <w:rStyle w:val="Hyperlink"/>
            </w:rPr>
            <w:t>)</w:t>
          </w:r>
          <w:r>
            <w:rPr>
              <w:rStyle w:val="Hyperlink"/>
            </w:rPr>
            <w:tab/>
          </w:r>
          <w:r>
            <w:fldChar w:fldCharType="begin"/>
          </w:r>
          <w:r>
            <w:rPr>
              <w:rStyle w:val="Hyperlink"/>
            </w:rPr>
            <w:instrText xml:space="preserve"> PAGEREF _Toc256000045 \h </w:instrText>
          </w:r>
          <w:r>
            <w:fldChar w:fldCharType="separate"/>
          </w:r>
          <w:r>
            <w:rPr>
              <w:rStyle w:val="Hyperlink"/>
            </w:rPr>
            <w:t>40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"_Toc256000046" </w:instrText>
          </w:r>
          <w:r>
            <w:fldChar w:fldCharType="separate"/>
          </w:r>
          <w:r>
            <w:rPr>
              <w:rStyle w:val="Hyperlink"/>
            </w:rPr>
            <w:t>4.13</w:t>
          </w:r>
          <w:r w:rsidR="00DB5EDA">
            <w:rPr>
              <w:rStyle w:val="Hyperlink"/>
            </w:rPr>
            <w:t xml:space="preserve">  VAAR </w:t>
          </w:r>
          <w:r>
            <w:rPr>
              <w:rStyle w:val="Hyperlink"/>
            </w:rPr>
            <w:t>852.232-70</w:t>
          </w:r>
          <w:r w:rsidR="00DB5EDA">
            <w:rPr>
              <w:rStyle w:val="Hyperlink"/>
            </w:rPr>
            <w:t xml:space="preserve">  </w:t>
          </w:r>
          <w:r>
            <w:rPr>
              <w:rStyle w:val="Hyperlink"/>
            </w:rPr>
            <w:t>PAYMENTS UNDER FIXED-PRICE CONSTRUCTION CONTRACTS (WITHOUT NAS– CPM) (NOV 2018)</w:t>
          </w:r>
          <w:r>
            <w:rPr>
              <w:rStyle w:val="Hyperlink"/>
            </w:rPr>
            <w:tab/>
          </w:r>
          <w:r>
            <w:fldChar w:fldCharType="begin"/>
          </w:r>
          <w:r>
            <w:rPr>
              <w:rStyle w:val="Hyperlink"/>
            </w:rPr>
            <w:instrText xml:space="preserve"> PAGEREF _Toc256000046 \h </w:instrText>
          </w:r>
          <w:r>
            <w:fldChar w:fldCharType="separate"/>
          </w:r>
          <w:r>
            <w:rPr>
              <w:rStyle w:val="Hyperlink"/>
            </w:rPr>
            <w:t>41</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"_Toc256000047" </w:instrText>
          </w:r>
          <w:r>
            <w:fldChar w:fldCharType="separate"/>
          </w:r>
          <w:r>
            <w:rPr>
              <w:rStyle w:val="Hyperlink"/>
            </w:rPr>
            <w:t>4.14</w:t>
          </w:r>
          <w:r w:rsidR="00127DC1">
            <w:rPr>
              <w:rStyle w:val="Hyperlink"/>
            </w:rPr>
            <w:t xml:space="preserve"> </w:t>
          </w:r>
          <w:r w:rsidR="00685435">
            <w:rPr>
              <w:rStyle w:val="Hyperlink"/>
            </w:rPr>
            <w:t xml:space="preserve"> VAAR</w:t>
          </w:r>
          <w:r w:rsidR="00127DC1">
            <w:rPr>
              <w:rStyle w:val="Hyperlink"/>
            </w:rPr>
            <w:t xml:space="preserve"> </w:t>
          </w:r>
          <w:r>
            <w:rPr>
              <w:rStyle w:val="Hyperlink"/>
            </w:rPr>
            <w:t>852.232-72</w:t>
          </w:r>
          <w:r w:rsidR="007338F7">
            <w:rPr>
              <w:rStyle w:val="Hyperlink"/>
            </w:rPr>
            <w:t xml:space="preserve"> </w:t>
          </w:r>
          <w:r>
            <w:rPr>
              <w:rStyle w:val="Hyperlink"/>
            </w:rPr>
            <w:t>ELECTRONIC SUBMISSION OF PAYMENT REQUESTS</w:t>
          </w:r>
          <w:r w:rsidR="007338F7">
            <w:rPr>
              <w:rStyle w:val="Hyperlink"/>
            </w:rPr>
            <w:t xml:space="preserve"> (</w:t>
          </w:r>
          <w:r>
            <w:rPr>
              <w:rStyle w:val="Hyperlink"/>
            </w:rPr>
            <w:t>NOV 2018</w:t>
          </w:r>
          <w:r w:rsidR="007338F7">
            <w:rPr>
              <w:rStyle w:val="Hyperlink"/>
            </w:rPr>
            <w:t>)</w:t>
          </w:r>
          <w:r>
            <w:rPr>
              <w:rStyle w:val="Hyperlink"/>
            </w:rPr>
            <w:tab/>
          </w:r>
          <w:r>
            <w:fldChar w:fldCharType="begin"/>
          </w:r>
          <w:r>
            <w:rPr>
              <w:rStyle w:val="Hyperlink"/>
            </w:rPr>
            <w:instrText xml:space="preserve"> PAGEREF _Toc256000047 \h </w:instrText>
          </w:r>
          <w:r>
            <w:fldChar w:fldCharType="separate"/>
          </w:r>
          <w:r>
            <w:rPr>
              <w:rStyle w:val="Hyperlink"/>
            </w:rPr>
            <w:t>44</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"_Toc256000048" </w:instrText>
          </w:r>
          <w:r>
            <w:fldChar w:fldCharType="separate"/>
          </w:r>
          <w:r>
            <w:rPr>
              <w:rStyle w:val="Hyperlink"/>
            </w:rPr>
            <w:t>4.15</w:t>
          </w:r>
          <w:r w:rsidR="0014308A">
            <w:rPr>
              <w:rStyle w:val="Hyperlink"/>
            </w:rPr>
            <w:t xml:space="preserve">  VAAR </w:t>
          </w:r>
          <w:r>
            <w:rPr>
              <w:rStyle w:val="Hyperlink"/>
            </w:rPr>
            <w:t>852.236-71</w:t>
          </w:r>
          <w:r w:rsidR="0014308A">
            <w:rPr>
              <w:rStyle w:val="Hyperlink"/>
            </w:rPr>
            <w:t xml:space="preserve">  </w:t>
          </w:r>
          <w:r>
            <w:rPr>
              <w:rStyle w:val="Hyperlink"/>
            </w:rPr>
            <w:t>SPECIFICATIONS AND DRAWINGS FOR CONSTRUCTION</w:t>
          </w:r>
          <w:r w:rsidR="0014308A">
            <w:rPr>
              <w:rStyle w:val="Hyperlink"/>
            </w:rPr>
            <w:t xml:space="preserve"> (</w:t>
          </w:r>
          <w:r>
            <w:rPr>
              <w:rStyle w:val="Hyperlink"/>
            </w:rPr>
            <w:t>APR 2019</w:t>
          </w:r>
          <w:r w:rsidR="0014308A">
            <w:rPr>
              <w:rStyle w:val="Hyperlink"/>
            </w:rPr>
            <w:t>)</w:t>
          </w:r>
          <w:r>
            <w:rPr>
              <w:rStyle w:val="Hyperlink"/>
            </w:rPr>
            <w:tab/>
          </w:r>
          <w:r>
            <w:fldChar w:fldCharType="begin"/>
          </w:r>
          <w:r>
            <w:rPr>
              <w:rStyle w:val="Hyperlink"/>
            </w:rPr>
            <w:instrText xml:space="preserve"> PAGEREF _Toc256000048 \h </w:instrText>
          </w:r>
          <w:r>
            <w:fldChar w:fldCharType="separate"/>
          </w:r>
          <w:r>
            <w:rPr>
              <w:rStyle w:val="Hyperlink"/>
            </w:rPr>
            <w:t>45</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"_Toc256000049" </w:instrText>
          </w:r>
          <w:r>
            <w:fldChar w:fldCharType="separate"/>
          </w:r>
          <w:r>
            <w:rPr>
              <w:rStyle w:val="Hyperlink"/>
            </w:rPr>
            <w:t>4.16</w:t>
          </w:r>
          <w:r w:rsidR="003C7D91">
            <w:rPr>
              <w:rStyle w:val="Hyperlink"/>
            </w:rPr>
            <w:t xml:space="preserve">  VAAR </w:t>
          </w:r>
          <w:r>
            <w:rPr>
              <w:rStyle w:val="Hyperlink"/>
            </w:rPr>
            <w:t>852.236-79</w:t>
          </w:r>
          <w:r w:rsidR="003C7D91">
            <w:rPr>
              <w:rStyle w:val="Hyperlink"/>
            </w:rPr>
            <w:t xml:space="preserve"> </w:t>
          </w:r>
          <w:r>
            <w:rPr>
              <w:rStyle w:val="Hyperlink"/>
            </w:rPr>
            <w:t>CONTRACTOR PRODUCTION REPORT</w:t>
          </w:r>
          <w:r w:rsidR="003C7D91">
            <w:rPr>
              <w:rStyle w:val="Hyperlink"/>
            </w:rPr>
            <w:t xml:space="preserve"> (</w:t>
          </w:r>
          <w:r>
            <w:rPr>
              <w:rStyle w:val="Hyperlink"/>
            </w:rPr>
            <w:t>APR 2019</w:t>
          </w:r>
          <w:r w:rsidR="003C7D91">
            <w:rPr>
              <w:rStyle w:val="Hyperlink"/>
            </w:rPr>
            <w:t>)</w:t>
          </w:r>
          <w:r>
            <w:rPr>
              <w:rStyle w:val="Hyperlink"/>
            </w:rPr>
            <w:tab/>
          </w:r>
          <w:r>
            <w:fldChar w:fldCharType="begin"/>
          </w:r>
          <w:r>
            <w:rPr>
              <w:rStyle w:val="Hyperlink"/>
            </w:rPr>
            <w:instrText xml:space="preserve"> PAGEREF _Toc256000049 \h </w:instrText>
          </w:r>
          <w:r>
            <w:fldChar w:fldCharType="separate"/>
          </w:r>
          <w:r>
            <w:rPr>
              <w:rStyle w:val="Hyperlink"/>
            </w:rPr>
            <w:t>46</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"_Toc256000050" </w:instrText>
          </w:r>
          <w:r>
            <w:fldChar w:fldCharType="separate"/>
          </w:r>
          <w:r>
            <w:rPr>
              <w:rStyle w:val="Hyperlink"/>
            </w:rPr>
            <w:t>4.17</w:t>
          </w:r>
          <w:r w:rsidR="007A7A67">
            <w:rPr>
              <w:rStyle w:val="Hyperlink"/>
            </w:rPr>
            <w:t xml:space="preserve">  VAAR </w:t>
          </w:r>
          <w:r>
            <w:rPr>
              <w:rStyle w:val="Hyperlink"/>
            </w:rPr>
            <w:t>852.236-90</w:t>
          </w:r>
          <w:r w:rsidR="007A7A67">
            <w:rPr>
              <w:rStyle w:val="Hyperlink"/>
            </w:rPr>
            <w:t xml:space="preserve">  </w:t>
          </w:r>
          <w:r>
            <w:rPr>
              <w:rStyle w:val="Hyperlink"/>
            </w:rPr>
            <w:t>RESTRICTION ON SUBMISSION AND USE OF EQUAL PRODUCTS</w:t>
          </w:r>
          <w:r w:rsidR="007A7A67">
            <w:rPr>
              <w:rStyle w:val="Hyperlink"/>
            </w:rPr>
            <w:t xml:space="preserve"> (</w:t>
          </w:r>
          <w:r>
            <w:rPr>
              <w:rStyle w:val="Hyperlink"/>
            </w:rPr>
            <w:t>APR 2019</w:t>
          </w:r>
          <w:r w:rsidR="007A7A67">
            <w:rPr>
              <w:rStyle w:val="Hyperlink"/>
            </w:rPr>
            <w:t>)</w:t>
          </w:r>
          <w:r>
            <w:rPr>
              <w:rStyle w:val="Hyperlink"/>
            </w:rPr>
            <w:tab/>
          </w:r>
          <w:r>
            <w:fldChar w:fldCharType="begin"/>
          </w:r>
          <w:r>
            <w:rPr>
              <w:rStyle w:val="Hyperlink"/>
            </w:rPr>
            <w:instrText xml:space="preserve"> PAGEREF _Toc256000050 \h </w:instrText>
          </w:r>
          <w:r>
            <w:fldChar w:fldCharType="separate"/>
          </w:r>
          <w:r>
            <w:rPr>
              <w:rStyle w:val="Hyperlink"/>
            </w:rPr>
            <w:t>47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"_Toc256000051" </w:instrText>
          </w:r>
          <w:r>
            <w:fldChar w:fldCharType="separate"/>
          </w:r>
          <w:r>
            <w:rPr>
              <w:rStyle w:val="Hyperlink"/>
            </w:rPr>
            <w:t>4.18</w:t>
          </w:r>
          <w:r w:rsidR="00CC2AB8">
            <w:rPr>
              <w:rStyle w:val="Hyperlink"/>
            </w:rPr>
            <w:t xml:space="preserve">  VAAR </w:t>
          </w:r>
          <w:r>
            <w:rPr>
              <w:rStyle w:val="Hyperlink"/>
            </w:rPr>
            <w:t>852.242-70</w:t>
          </w:r>
          <w:r w:rsidR="00CC2AB8">
            <w:rPr>
              <w:rStyle w:val="Hyperlink"/>
            </w:rPr>
            <w:t xml:space="preserve">  </w:t>
          </w:r>
          <w:r>
            <w:rPr>
              <w:rStyle w:val="Hyperlink"/>
            </w:rPr>
            <w:t>GOVERNMENT CONSTRUCTION CONTRACT ADMINISTRATION</w:t>
          </w:r>
          <w:r w:rsidR="00CC2AB8">
            <w:rPr>
              <w:rStyle w:val="Hyperlink"/>
            </w:rPr>
            <w:t xml:space="preserve"> (</w:t>
          </w:r>
          <w:r>
            <w:rPr>
              <w:rStyle w:val="Hyperlink"/>
            </w:rPr>
            <w:t>OCT 2020</w:t>
          </w:r>
          <w:r w:rsidR="00CC2AB8">
            <w:rPr>
              <w:rStyle w:val="Hyperlink"/>
            </w:rPr>
            <w:t>)</w:t>
          </w:r>
          <w:r>
            <w:rPr>
              <w:rStyle w:val="Hyperlink"/>
            </w:rPr>
            <w:tab/>
          </w:r>
          <w:r>
            <w:fldChar w:fldCharType="begin"/>
          </w:r>
          <w:r>
            <w:rPr>
              <w:rStyle w:val="Hyperlink"/>
            </w:rPr>
            <w:instrText xml:space="preserve"> PAGEREF _Toc256000051 \h </w:instrText>
          </w:r>
          <w:r>
            <w:fldChar w:fldCharType="separate"/>
          </w:r>
          <w:r>
            <w:rPr>
              <w:rStyle w:val="Hyperlink"/>
            </w:rPr>
            <w:t>47</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"_Toc256000052" </w:instrText>
          </w:r>
          <w:r>
            <w:fldChar w:fldCharType="separate"/>
          </w:r>
          <w:r>
            <w:rPr>
              <w:rStyle w:val="Hyperlink"/>
            </w:rPr>
            <w:t>4.19</w:t>
          </w:r>
          <w:r>
            <w:rPr>
              <w:rStyle w:val="Hyperlink"/>
            </w:rPr>
            <w:t xml:space="preserve">  VAAR </w:t>
          </w:r>
          <w:r>
            <w:rPr>
              <w:rStyle w:val="Hyperlink"/>
            </w:rPr>
            <w:t>852.242-71</w:t>
          </w:r>
          <w:r>
            <w:rPr>
              <w:rStyle w:val="Hyperlink"/>
            </w:rPr>
            <w:t xml:space="preserve">  </w:t>
          </w:r>
          <w:r>
            <w:rPr>
              <w:rStyle w:val="Hyperlink"/>
            </w:rPr>
            <w:t>ADMINISTRATIVE CONTRACTING OFFICER</w:t>
          </w:r>
          <w:r>
            <w:rPr>
              <w:rStyle w:val="Hyperlink"/>
            </w:rPr>
            <w:t xml:space="preserve"> (</w:t>
          </w:r>
          <w:r>
            <w:rPr>
              <w:rStyle w:val="Hyperlink"/>
            </w:rPr>
            <w:t>OCT 2020</w:t>
          </w:r>
          <w:r>
            <w:rPr>
              <w:rStyle w:val="Hyperlink"/>
            </w:rPr>
            <w:t>)</w:t>
          </w:r>
          <w:r>
            <w:rPr>
              <w:rStyle w:val="Hyperlink"/>
            </w:rPr>
            <w:tab/>
          </w:r>
          <w:r>
            <w:fldChar w:fldCharType="begin"/>
          </w:r>
          <w:r>
            <w:rPr>
              <w:rStyle w:val="Hyperlink"/>
            </w:rPr>
            <w:instrText xml:space="preserve"> PAGEREF _Toc256000052 \h </w:instrText>
          </w:r>
          <w:r>
            <w:fldChar w:fldCharType="separate"/>
          </w:r>
          <w:r>
            <w:rPr>
              <w:rStyle w:val="Hyperlink"/>
            </w:rPr>
            <w:t>48</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"_Toc256000053" </w:instrText>
          </w:r>
          <w:r>
            <w:fldChar w:fldCharType="separate"/>
          </w:r>
          <w:r>
            <w:rPr>
              <w:rStyle w:val="Hyperlink"/>
            </w:rPr>
            <w:t>4.20</w:t>
          </w:r>
          <w:r w:rsidR="00CC2AB8">
            <w:rPr>
              <w:rStyle w:val="Hyperlink"/>
            </w:rPr>
            <w:t xml:space="preserve">  VAAR </w:t>
          </w:r>
          <w:r>
            <w:rPr>
              <w:rStyle w:val="Hyperlink"/>
            </w:rPr>
            <w:t>852.243-70</w:t>
          </w:r>
          <w:r w:rsidR="00CC2AB8">
            <w:rPr>
              <w:rStyle w:val="Hyperlink"/>
            </w:rPr>
            <w:t xml:space="preserve">  </w:t>
          </w:r>
          <w:r>
            <w:rPr>
              <w:rStyle w:val="Hyperlink"/>
            </w:rPr>
            <w:t>CONSTRUCTION CONTRACT CHANGES—SUPPLEMENT</w:t>
          </w:r>
          <w:r w:rsidR="00CC2AB8">
            <w:rPr>
              <w:rStyle w:val="Hyperlink"/>
            </w:rPr>
            <w:t xml:space="preserve"> (</w:t>
          </w:r>
          <w:r>
            <w:rPr>
              <w:rStyle w:val="Hyperlink"/>
            </w:rPr>
            <w:t>SEP 2019</w:t>
          </w:r>
          <w:r w:rsidR="00CC2AB8">
            <w:rPr>
              <w:rStyle w:val="Hyperlink"/>
            </w:rPr>
            <w:t>)</w:t>
          </w:r>
          <w:r>
            <w:rPr>
              <w:rStyle w:val="Hyperlink"/>
            </w:rPr>
            <w:tab/>
          </w:r>
          <w:r>
            <w:fldChar w:fldCharType="begin"/>
          </w:r>
          <w:r>
            <w:rPr>
              <w:rStyle w:val="Hyperlink"/>
            </w:rPr>
            <w:instrText xml:space="preserve"> PAGEREF _Toc256000053 \h </w:instrText>
          </w:r>
          <w:r>
            <w:fldChar w:fldCharType="separate"/>
          </w:r>
          <w:r>
            <w:rPr>
              <w:rStyle w:val="Hyperlink"/>
            </w:rPr>
            <w:t>49</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"_Toc256000054" </w:instrText>
          </w:r>
          <w:r>
            <w:fldChar w:fldCharType="separate"/>
          </w:r>
          <w:r>
            <w:rPr>
              <w:rStyle w:val="Hyperlink"/>
            </w:rPr>
            <w:t>4.21</w:t>
          </w:r>
          <w:r w:rsidR="00A23CBE">
            <w:rPr>
              <w:rStyle w:val="Hyperlink"/>
            </w:rPr>
            <w:t xml:space="preserve">  VAAR </w:t>
          </w:r>
          <w:r>
            <w:rPr>
              <w:rStyle w:val="Hyperlink"/>
            </w:rPr>
            <w:t>852.270-1</w:t>
          </w:r>
          <w:r w:rsidR="00A23CBE">
            <w:rPr>
              <w:rStyle w:val="Hyperlink"/>
            </w:rPr>
            <w:t xml:space="preserve">  </w:t>
          </w:r>
          <w:r>
            <w:rPr>
              <w:rStyle w:val="Hyperlink"/>
            </w:rPr>
            <w:t>REPRESENTATIVES OF CONTRACTING OFFICERS</w:t>
          </w:r>
          <w:r w:rsidR="00A23CBE">
            <w:rPr>
              <w:rStyle w:val="Hyperlink"/>
            </w:rPr>
            <w:t xml:space="preserve"> (</w:t>
          </w:r>
          <w:r>
            <w:rPr>
              <w:rStyle w:val="Hyperlink"/>
            </w:rPr>
            <w:t>JAN 2008</w:t>
          </w:r>
          <w:r w:rsidR="00A23CBE">
            <w:rPr>
              <w:rStyle w:val="Hyperlink"/>
            </w:rPr>
            <w:t>)</w:t>
          </w:r>
          <w:r>
            <w:rPr>
              <w:rStyle w:val="Hyperlink"/>
            </w:rPr>
            <w:tab/>
          </w:r>
          <w:r>
            <w:fldChar w:fldCharType="begin"/>
          </w:r>
          <w:r>
            <w:rPr>
              <w:rStyle w:val="Hyperlink"/>
            </w:rPr>
            <w:instrText xml:space="preserve"> PAGEREF _Toc256000054 \h </w:instrText>
          </w:r>
          <w:r>
            <w:fldChar w:fldCharType="separate"/>
          </w:r>
          <w:r>
            <w:rPr>
              <w:rStyle w:val="Hyperlink"/>
            </w:rPr>
            <w:t>50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"_Toc256000055" </w:instrText>
          </w:r>
          <w:r>
            <w:fldChar w:fldCharType="separate"/>
          </w:r>
          <w:r>
            <w:rPr>
              <w:rStyle w:val="Hyperlink"/>
            </w:rPr>
            <w:t>4.22</w:t>
          </w:r>
          <w:r w:rsidR="00F66DF3">
            <w:rPr>
              <w:rStyle w:val="Hyperlink"/>
            </w:rPr>
            <w:t xml:space="preserve">  </w:t>
          </w:r>
          <w:r>
            <w:rPr>
              <w:rStyle w:val="Hyperlink"/>
            </w:rPr>
            <w:t>52.252-2</w:t>
          </w:r>
          <w:r w:rsidR="00F66DF3">
            <w:rPr>
              <w:rStyle w:val="Hyperlink"/>
            </w:rPr>
            <w:t xml:space="preserve">  </w:t>
          </w:r>
          <w:r>
            <w:rPr>
              <w:rStyle w:val="Hyperlink"/>
            </w:rPr>
            <w:t>CLAUSES INCORPORATED BY REFERENCE</w:t>
          </w:r>
          <w:r w:rsidR="00F66DF3">
            <w:rPr>
              <w:rStyle w:val="Hyperlink"/>
            </w:rPr>
            <w:t xml:space="preserve">  (</w:t>
          </w:r>
          <w:r>
            <w:rPr>
              <w:rStyle w:val="Hyperlink"/>
            </w:rPr>
            <w:t>FEB 1998</w:t>
          </w:r>
          <w:r w:rsidR="00F66DF3">
            <w:rPr>
              <w:rStyle w:val="Hyperlink"/>
            </w:rPr>
            <w:t>)</w:t>
          </w:r>
          <w:r>
            <w:rPr>
              <w:rStyle w:val="Hyperlink"/>
            </w:rPr>
            <w:tab/>
          </w:r>
          <w:r>
            <w:fldChar w:fldCharType="begin"/>
          </w:r>
          <w:r>
            <w:rPr>
              <w:rStyle w:val="Hyperlink"/>
            </w:rPr>
            <w:instrText xml:space="preserve"> PAGEREF _Toc256000055 \h </w:instrText>
          </w:r>
          <w:r>
            <w:fldChar w:fldCharType="separate"/>
          </w:r>
          <w:r>
            <w:rPr>
              <w:rStyle w:val="Hyperlink"/>
            </w:rPr>
            <w:t>50</w:t>
          </w:r>
          <w:r>
            <w:fldChar w:fldCharType="end"/>
          </w:r>
          <w:r>
            <w:fldChar w:fldCharType="end"/>
          </w:r>
        </w:p>
        <w:p>
          <w:pPr>
            <w:pStyle w:val="TOC2"/>
            <w:tabs>
              <w:tab w:val="right" w:leader="dot" w:pos="9350"/>
            </w:tabs>
            <w:rPr>
              <w:rFonts w:asciiTheme="minorHAnsi" w:hAnsiTheme="minorHAnsi"/>
              <w:noProof/>
              <w:sz w:val="22"/>
            </w:rPr>
          </w:pPr>
          <w:r>
            <w:fldChar w:fldCharType="begin"/>
          </w:r>
          <w:r>
            <w:rPr>
              <w:rStyle w:val="Hyperlink"/>
            </w:rPr>
            <w:instrText xml:space="preserve"> HYPERLINK \l "_Toc256000056" </w:instrText>
          </w:r>
          <w:r>
            <w:fldChar w:fldCharType="separate"/>
          </w:r>
          <w:r>
            <w:rPr>
              <w:rStyle w:val="Hyperlink"/>
            </w:rPr>
            <w:t>4.23</w:t>
          </w:r>
          <w:r w:rsidR="00F951D7">
            <w:rPr>
              <w:rStyle w:val="Hyperlink"/>
            </w:rPr>
            <w:t xml:space="preserve"> </w:t>
          </w:r>
          <w:r w:rsidR="00F951D7">
            <w:rPr>
              <w:rStyle w:val="Hyperlink"/>
            </w:rPr>
            <w:t>LIST OF ATTACHMENTS</w:t>
          </w:r>
          <w:r>
            <w:rPr>
              <w:rStyle w:val="Hyperlink"/>
            </w:rPr>
            <w:tab/>
          </w:r>
          <w:r>
            <w:fldChar w:fldCharType="begin"/>
          </w:r>
          <w:r>
            <w:rPr>
              <w:rStyle w:val="Hyperlink"/>
            </w:rPr>
            <w:instrText xml:space="preserve"> PAGEREF _Toc256000056 \h </w:instrText>
          </w:r>
          <w:r>
            <w:fldChar w:fldCharType="separate"/>
          </w:r>
          <w:r>
            <w:rPr>
              <w:rStyle w:val="Hyperlink"/>
            </w:rPr>
            <w:t>52</w:t>
          </w:r>
          <w:r>
            <w:fldChar w:fldCharType="end"/>
          </w:r>
          <w:r>
            <w:fldChar w:fldCharType="end"/>
          </w:r>
        </w:p>
        <w:p>
          <w:pPr>
            <w:rPr>
              <w:b/>
              <w:bCs/>
              <w:noProof/>
            </w:rPr>
            <w:sectPr>
              <w:headerReference w:type="even" r:id="rId5"/>
              <w:headerReference w:type="default" r:id="rId6"/>
              <w:footerReference w:type="even" r:id="rId7"/>
              <w:footerReference w:type="default" r:id="rId8"/>
              <w:headerReference w:type="first" r:id="rId9"/>
              <w:footerReference w:type="first" r:id="rId10"/>
              <w:type w:val="continuous"/>
              <w:pgSz w:w="12240" w:h="15840"/>
              <w:pgMar w:top="1080" w:right="1440" w:bottom="1080" w:left="1440" w:header="360" w:footer="360"/>
              <w:cols w:space="720"/>
            </w:sectPr>
          </w:pPr>
          <w:r>
            <w:rPr>
              <w:b/>
              <w:bCs/>
              <w:noProof/>
            </w:rPr>
            <w:fldChar w:fldCharType="end"/>
          </w:r>
        </w:p>
      </w:sdtContent>
    </w:sdt>
    <w:p w:rsidR="00242FEF" w:rsidP="00242FEF">
      <w:pPr>
        <w:pStyle w:val="Heading2"/>
        <w:pageBreakBefore/>
      </w:pPr>
      <w:bookmarkStart w:id="5" w:name="_Toc256000004"/>
      <w:r>
        <w:t>A.3</w:t>
      </w:r>
      <w:r w:rsidR="00BF42E3">
        <w:t xml:space="preserve"> </w:t>
      </w:r>
      <w:r w:rsidR="002C71A2">
        <w:t>PRICE/COST SCHEDULE</w:t>
      </w:r>
      <w:bookmarkEnd w:id="5"/>
    </w:p>
    <w:p w:rsidR="00242FEF" w:rsidP="00242FEF">
      <w:pPr>
        <w:pStyle w:val="Heading3"/>
      </w:pPr>
      <w:bookmarkStart w:id="6" w:name="_Toc256000005"/>
      <w:r>
        <w:t>ITEM INFORMATION</w:t>
      </w:r>
      <w:bookmarkEnd w:id="6"/>
    </w:p>
    <w:tbl>
      <w:tblPr>
        <w:tblStyle w:val="LightListAccent1"/>
        <w:tblW w:w="0" w:type="auto"/>
        <w:tblLook w:val="04A0"/>
      </w:tblPr>
      <w:tblGrid>
        <w:gridCol w:w="998"/>
        <w:gridCol w:w="2602"/>
        <w:gridCol w:w="1237"/>
        <w:gridCol w:w="984"/>
        <w:gridCol w:w="1886"/>
        <w:gridCol w:w="1869"/>
      </w:tblGrid>
      <w:tr w:rsidTr="00212B6A">
        <w:tblPrEx>
          <w:tblW w:w="0" w:type="auto"/>
          <w:tblLook w:val="04A0"/>
        </w:tblPrEx>
        <w:tc>
          <w:tcPr>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rsidR="00242FEF" w:rsidP="00FE7D33">
            <w:pPr>
              <w:spacing w:before="60" w:after="60"/>
              <w:rPr>
                <w:sz w:val="22"/>
              </w:rPr>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rPr>
                <w:sz w:val="22"/>
              </w:rPr>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jc w:val="right"/>
              <w:rPr>
                <w:sz w:val="22"/>
              </w:rPr>
            </w:pPr>
            <w:r>
              <w:t>QUANTITY</w:t>
            </w:r>
          </w:p>
        </w:tc>
        <w:tc>
          <w:tcPr>
            <w:tcW w:w="984" w:type="dxa"/>
            <w:tcBorders>
              <w:top w:val="single" w:sz="8" w:space="0" w:color="4F81BD" w:themeColor="accent1"/>
              <w:left w:val="nil"/>
              <w:bottom w:val="single" w:sz="8" w:space="0" w:color="4F81BD" w:themeColor="accent1"/>
              <w:right w:val="nil"/>
            </w:tcBorders>
            <w:vAlign w:val="bottom"/>
            <w:hideMark/>
          </w:tcPr>
          <w:p w:rsidR="00242FEF" w:rsidP="00FE7D33">
            <w:pPr>
              <w:spacing w:before="60" w:after="60"/>
              <w:rPr>
                <w:sz w:val="22"/>
              </w:rPr>
            </w:pPr>
            <w:r>
              <w:t>UNIT</w:t>
            </w:r>
          </w:p>
        </w:tc>
        <w:tc>
          <w:tcPr>
            <w:tcW w:w="1886" w:type="dxa"/>
            <w:tcBorders>
              <w:top w:val="single" w:sz="8" w:space="0" w:color="4F81BD" w:themeColor="accent1"/>
              <w:left w:val="nil"/>
              <w:bottom w:val="single" w:sz="8" w:space="0" w:color="4F81BD" w:themeColor="accent1"/>
              <w:right w:val="nil"/>
            </w:tcBorders>
            <w:vAlign w:val="bottom"/>
            <w:hideMark/>
          </w:tcPr>
          <w:p w:rsidR="00242FEF" w:rsidP="007A0BB2">
            <w:pPr>
              <w:spacing w:before="60" w:after="60"/>
              <w:jc w:val="right"/>
              <w:rPr>
                <w:sz w:val="22"/>
              </w:rPr>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rsidR="00242FEF" w:rsidP="00FE7D33">
            <w:pPr>
              <w:spacing w:before="60" w:after="60"/>
              <w:jc w:val="right"/>
              <w:rPr>
                <w:sz w:val="22"/>
              </w:rPr>
            </w:pPr>
            <w:r>
              <w:t>AMOUNT</w:t>
            </w:r>
          </w:p>
        </w:tc>
      </w:tr>
      <w:tr w:rsidTr="00332A35">
        <w:tblPrEx>
          <w:tblW w:w="0" w:type="auto"/>
          <w:tblLook w:val="04A0"/>
        </w:tblPrEx>
        <w:tc>
          <w:tcPr>
            <w:tcW w:w="998" w:type="dxa"/>
            <w:tcBorders>
              <w:top w:val="nil"/>
              <w:bottom w:val="nil"/>
              <w:right w:val="nil"/>
            </w:tcBorders>
            <w:hideMark/>
          </w:tcPr>
          <w:p w:rsidR="00242FEF" w:rsidP="00242FEF">
            <w:pPr>
              <w:rPr>
                <w:sz w:val="22"/>
              </w:rPr>
            </w:pPr>
            <w:r>
              <w:t>0001</w:t>
            </w:r>
          </w:p>
        </w:tc>
        <w:tc>
          <w:tcPr>
            <w:tcW w:w="2602" w:type="dxa"/>
            <w:tcBorders>
              <w:top w:val="nil"/>
              <w:left w:val="nil"/>
              <w:bottom w:val="nil"/>
              <w:right w:val="nil"/>
            </w:tcBorders>
            <w:hideMark/>
          </w:tcPr>
          <w:p w:rsidR="00242FEF" w:rsidP="00242FEF">
            <w:pPr>
              <w:rPr>
                <w:sz w:val="22"/>
              </w:rPr>
            </w:pPr>
          </w:p>
        </w:tc>
        <w:tc>
          <w:tcPr>
            <w:tcW w:w="1237" w:type="dxa"/>
            <w:tcBorders>
              <w:top w:val="nil"/>
              <w:left w:val="nil"/>
              <w:bottom w:val="nil"/>
              <w:right w:val="nil"/>
            </w:tcBorders>
            <w:hideMark/>
          </w:tcPr>
          <w:p w:rsidR="00242FEF" w:rsidP="00242FEF">
            <w:pPr>
              <w:jc w:val="right"/>
              <w:rPr>
                <w:sz w:val="22"/>
              </w:rPr>
            </w:pPr>
            <w:r>
              <w:t>1.00</w:t>
            </w:r>
          </w:p>
        </w:tc>
        <w:tc>
          <w:tcPr>
            <w:tcW w:w="984" w:type="dxa"/>
            <w:tcBorders>
              <w:top w:val="nil"/>
              <w:left w:val="nil"/>
              <w:bottom w:val="nil"/>
              <w:right w:val="nil"/>
            </w:tcBorders>
            <w:hideMark/>
          </w:tcPr>
          <w:p w:rsidR="00242FEF" w:rsidP="00242FEF">
            <w:pPr>
              <w:rPr>
                <w:sz w:val="22"/>
              </w:rPr>
            </w:pPr>
            <w:r>
              <w:t>JB</w:t>
            </w:r>
          </w:p>
        </w:tc>
        <w:tc>
          <w:tcPr>
            <w:tcW w:w="1886" w:type="dxa"/>
            <w:tcBorders>
              <w:top w:val="nil"/>
              <w:left w:val="nil"/>
              <w:bottom w:val="nil"/>
              <w:right w:val="nil"/>
            </w:tcBorders>
            <w:hideMark/>
          </w:tcPr>
          <w:p w:rsidR="00242FEF" w:rsidP="007A0BB2">
            <w:pPr>
              <w:jc w:val="right"/>
              <w:rPr>
                <w:sz w:val="22"/>
              </w:rPr>
            </w:pPr>
            <w:r>
              <w:t>__________________</w:t>
            </w:r>
          </w:p>
        </w:tc>
        <w:tc>
          <w:tcPr>
            <w:tcW w:w="1869" w:type="dxa"/>
            <w:tcBorders>
              <w:top w:val="nil"/>
              <w:left w:val="nil"/>
              <w:bottom w:val="nil"/>
            </w:tcBorders>
            <w:hideMark/>
          </w:tcPr>
          <w:p w:rsidR="00242FEF" w:rsidP="00242FEF">
            <w:pPr>
              <w:jc w:val="right"/>
              <w:rPr>
                <w:sz w:val="22"/>
              </w:rPr>
            </w:pPr>
            <w:r>
              <w:t>__________________</w:t>
            </w:r>
          </w:p>
        </w:tc>
      </w:tr>
      <w:tr>
        <w:tblPrEx>
          <w:tblW w:w="0" w:type="auto"/>
          <w:tblLook w:val="04A0"/>
        </w:tblPrEx>
        <w:tc>
          <w:tcPr>
            <w:tcBorders>
              <w:top w:val="nil"/>
              <w:bottom w:val="single" w:sz="2" w:space="0" w:color="4F81BD"/>
            </w:tcBorders>
          </w:tcPr>
          <w:p/>
        </w:tc>
        <w:tc>
          <w:tcPr>
            <w:gridSpan w:val="4"/>
            <w:tcBorders>
              <w:top w:val="nil"/>
              <w:bottom w:val="single" w:sz="2" w:space="0" w:color="4F81BD"/>
            </w:tcBorders>
          </w:tcPr>
          <w:p>
            <w:r>
              <w:t xml:space="preserve">Contractor shall furnish all supervision, tools, labor, materials, equipment, transportation, incidentals and testing necessary to provide and install temporary power and fiber utilities for 3-4 modular office trailers that will be located near Building 66 at the VA Black Hills Health Care System - Hot Springs Campus. </w:t>
              <w:br/>
              <w:br/>
              <w:t xml:space="preserve">All work shall be completed in accordance with the attached specifications and drawings. Reference Statement of Work Attachment 1 - Specifications v2 for a more detailed description of this requirement. </w:t>
              <w:br/>
              <w:br/>
              <w:t>The contractor shall complete the entire project no later than 120 calendar days after the contractor receives the NOTICE TO PROCEED.</w:t>
              <w:br/>
            </w:r>
          </w:p>
        </w:tc>
        <w:tc>
          <w:tcPr>
            <w:tcBorders>
              <w:top w:val="nil"/>
              <w:bottom w:val="single" w:sz="2" w:space="0" w:color="4F81BD"/>
            </w:tcBorders>
          </w:tcPr>
          <w:p/>
        </w:tc>
      </w:tr>
      <w:tr w:rsidTr="00332A35">
        <w:tblPrEx>
          <w:tblW w:w="0" w:type="auto"/>
          <w:tblLook w:val="04A0"/>
        </w:tblPrEx>
        <w:tc>
          <w:tcPr>
            <w:tcW w:w="998" w:type="dxa"/>
            <w:tcBorders>
              <w:left w:val="nil"/>
              <w:bottom w:val="nil"/>
              <w:right w:val="nil"/>
            </w:tcBorders>
            <w:hideMark/>
          </w:tcPr>
          <w:p w:rsidR="00FF3F04" w:rsidP="00242FEF">
            <w:pPr>
              <w:rPr>
                <w:b w:val="0"/>
                <w:bCs w:val="0"/>
              </w:rPr>
            </w:pPr>
          </w:p>
        </w:tc>
        <w:tc>
          <w:tcPr>
            <w:tcW w:w="2602" w:type="dxa"/>
            <w:tcBorders>
              <w:left w:val="nil"/>
              <w:bottom w:val="nil"/>
              <w:right w:val="nil"/>
            </w:tcBorders>
            <w:hideMark/>
          </w:tcPr>
          <w:p w:rsidR="00FF3F04" w:rsidP="00242FEF"/>
        </w:tc>
        <w:tc>
          <w:tcPr>
            <w:tcW w:w="1237" w:type="dxa"/>
            <w:tcBorders>
              <w:left w:val="nil"/>
              <w:bottom w:val="nil"/>
              <w:right w:val="nil"/>
            </w:tcBorders>
            <w:hideMark/>
          </w:tcPr>
          <w:p w:rsidR="00FF3F04" w:rsidP="00242FEF">
            <w:pPr>
              <w:jc w:val="right"/>
            </w:pPr>
          </w:p>
        </w:tc>
        <w:tc>
          <w:tcPr>
            <w:tcW w:w="984" w:type="dxa"/>
            <w:tcBorders>
              <w:left w:val="nil"/>
              <w:bottom w:val="nil"/>
              <w:right w:val="single" w:sz="8" w:space="0" w:color="4F81BD" w:themeColor="accent1"/>
            </w:tcBorders>
            <w:hideMark/>
          </w:tcPr>
          <w:p w:rsidR="00FF3F04" w:rsidP="00242FEF"/>
        </w:tc>
        <w:tc>
          <w:tcPr>
            <w:tcW w:w="1886" w:type="dxa"/>
            <w:tcBorders>
              <w:left w:val="single" w:sz="8" w:space="0" w:color="4F81BD" w:themeColor="accent1"/>
              <w:right w:val="nil"/>
            </w:tcBorders>
            <w:hideMark/>
          </w:tcPr>
          <w:p w:rsidR="00FF3F04" w:rsidRPr="00FF3F04" w:rsidP="007A0BB2">
            <w:pPr>
              <w:jc w:val="right"/>
              <w:rPr>
                <w:b/>
              </w:rPr>
            </w:pPr>
            <w:r w:rsidRPr="00FF3F04">
              <w:rPr>
                <w:b/>
              </w:rPr>
              <w:t>GRAND TOTAL</w:t>
            </w:r>
          </w:p>
        </w:tc>
        <w:tc>
          <w:tcPr>
            <w:tcW w:w="1869" w:type="dxa"/>
            <w:tcBorders>
              <w:left w:val="nil"/>
            </w:tcBorders>
            <w:hideMark/>
          </w:tcPr>
          <w:p w:rsidR="00FF3F04" w:rsidRPr="00FF3F04" w:rsidP="00242FEF">
            <w:pPr>
              <w:jc w:val="right"/>
              <w:rPr>
                <w:b/>
              </w:rPr>
            </w:pPr>
            <w:r w:rsidRPr="00FF3F04">
              <w:rPr>
                <w:b/>
              </w:rPr>
              <w:t>__________________</w:t>
            </w:r>
          </w:p>
        </w:tc>
      </w:tr>
    </w:tbl>
    <w:p w:rsidR="00242FEF"/>
    <w:p w:rsidR="00C43BEB" w:rsidRPr="00C43BEB" w:rsidP="00C43BEB">
      <w:pPr>
        <w:pStyle w:val="ListParagraph"/>
        <w:spacing w:line="240" w:lineRule="auto"/>
        <w:ind w:left="360"/>
        <w:jc w:val="center"/>
        <w:rPr>
          <w:rFonts w:cs="Times New Roman"/>
          <w:b/>
          <w:u w:val="single"/>
        </w:rPr>
      </w:pPr>
      <w:r w:rsidRPr="00C43BEB">
        <w:rPr>
          <w:rFonts w:cs="Times New Roman"/>
          <w:b/>
          <w:u w:val="single"/>
        </w:rPr>
        <w:t>NOTICE</w:t>
      </w:r>
    </w:p>
    <w:p w:rsidR="0004093E" w:rsidRPr="0004093E" w:rsidP="0004093E">
      <w:pPr>
        <w:autoSpaceDE w:val="0"/>
        <w:autoSpaceDN w:val="0"/>
        <w:adjustRightInd w:val="0"/>
        <w:spacing w:after="0" w:line="240" w:lineRule="auto"/>
        <w:rPr>
          <w:bCs/>
        </w:rPr>
      </w:pPr>
      <w:r w:rsidRPr="0004093E">
        <w:rPr>
          <w:bCs/>
        </w:rPr>
        <w:t>1.</w:t>
      </w:r>
      <w:r w:rsidRPr="0004093E">
        <w:rPr>
          <w:bCs/>
        </w:rPr>
        <w:tab/>
        <w:t xml:space="preserve">Line Item 0001 contains all the work for this project.  </w:t>
      </w:r>
    </w:p>
    <w:p w:rsidR="0004093E" w:rsidRPr="0004093E" w:rsidP="0004093E">
      <w:pPr>
        <w:autoSpaceDE w:val="0"/>
        <w:autoSpaceDN w:val="0"/>
        <w:adjustRightInd w:val="0"/>
        <w:spacing w:after="0" w:line="240" w:lineRule="auto"/>
        <w:ind w:left="720" w:hanging="720"/>
        <w:rPr>
          <w:bCs/>
        </w:rPr>
      </w:pPr>
      <w:r w:rsidRPr="0004093E">
        <w:rPr>
          <w:bCs/>
        </w:rPr>
        <w:t>2.</w:t>
      </w:r>
      <w:r w:rsidRPr="0004093E">
        <w:rPr>
          <w:bCs/>
        </w:rPr>
        <w:tab/>
        <w:t xml:space="preserve">Bidders must provide a lump sum price for the Line Item. Failure to do so may render their bid as nonresponsive. </w:t>
      </w:r>
    </w:p>
    <w:p w:rsidR="0004093E" w:rsidRPr="0004093E" w:rsidP="0004093E">
      <w:pPr>
        <w:autoSpaceDE w:val="0"/>
        <w:autoSpaceDN w:val="0"/>
        <w:adjustRightInd w:val="0"/>
        <w:spacing w:after="0" w:line="240" w:lineRule="auto"/>
        <w:rPr>
          <w:bCs/>
        </w:rPr>
      </w:pPr>
      <w:r w:rsidRPr="0004093E">
        <w:rPr>
          <w:bCs/>
        </w:rPr>
        <w:t>3.</w:t>
      </w:r>
      <w:r w:rsidRPr="0004093E">
        <w:rPr>
          <w:bCs/>
        </w:rPr>
        <w:tab/>
        <w:t xml:space="preserve">Pricing should be submitted in whole dollar values. Please do NOT include pricing in cents. </w:t>
      </w:r>
    </w:p>
    <w:p w:rsidR="002830C4" w:rsidRPr="002D6898" w:rsidP="00A86C2C">
      <w:pPr>
        <w:autoSpaceDE w:val="0"/>
        <w:autoSpaceDN w:val="0"/>
        <w:adjustRightInd w:val="0"/>
        <w:spacing w:after="0" w:line="240" w:lineRule="auto"/>
        <w:ind w:left="720" w:hanging="720"/>
        <w:sectPr>
          <w:footerReference w:type="even" r:id="rId11"/>
          <w:footerReference w:type="default" r:id="rId12"/>
          <w:footerReference w:type="first" r:id="rId13"/>
          <w:type w:val="continuous"/>
          <w:pgSz w:w="12240" w:h="15840"/>
          <w:pgMar w:top="1080" w:right="1440" w:bottom="1080" w:left="1440" w:header="360" w:footer="360"/>
          <w:cols w:space="720"/>
          <w:docGrid w:linePitch="360"/>
        </w:sectPr>
      </w:pPr>
      <w:r w:rsidRPr="0004093E">
        <w:rPr>
          <w:bCs/>
        </w:rPr>
        <w:t>4.</w:t>
      </w:r>
      <w:r w:rsidRPr="0004093E">
        <w:rPr>
          <w:bCs/>
        </w:rPr>
        <w:tab/>
        <w:t xml:space="preserve">PLEASE NOTE: The Contractor agrees to attend any Post Award conference convened by the contracting activity or contract administration in accordance with Federal Acquisition Regulation subpart 42.5.      </w:t>
      </w:r>
      <w:r w:rsidRPr="00C43BEB" w:rsidR="00C43BEB">
        <w:t xml:space="preserve">  </w:t>
      </w:r>
    </w:p>
    <w:p w:rsidR="002A017D"/>
    <w:p w:rsidR="00B92D33" w:rsidRPr="00797ABF" w:rsidP="00B92D33">
      <w:pPr>
        <w:pStyle w:val="Heading1"/>
        <w:rPr>
          <w:rFonts w:asciiTheme="minorHAnsi" w:hAnsiTheme="minorHAnsi" w:cstheme="minorHAnsi"/>
        </w:rPr>
      </w:pPr>
      <w:bookmarkStart w:id="7" w:name="_Toc256000006"/>
      <w:r w:rsidRPr="00797ABF" w:rsidR="005A5C61">
        <w:t>INFORMATION REGARDING BIDDING MATERIAL, BID GUARANTEE AND BONDS</w:t>
      </w:r>
      <w:bookmarkEnd w:id="7"/>
    </w:p>
    <w:p w:rsidR="00B92D33" w:rsidRPr="00797ABF" w:rsidP="00B92D33">
      <w:pPr>
        <w:rPr>
          <w:rFonts w:cstheme="minorHAnsi"/>
        </w:rPr>
      </w:pPr>
    </w:p>
    <w:p w:rsidR="00953EC7" w:rsidRPr="00797ABF" w:rsidP="001C5EDE">
      <w:pPr>
        <w:pStyle w:val="Heading2"/>
        <w:rPr>
          <w:rFonts w:asciiTheme="minorHAnsi" w:hAnsiTheme="minorHAnsi" w:cstheme="minorHAnsi"/>
        </w:rPr>
      </w:pPr>
      <w:bookmarkStart w:id="8" w:name="_Toc256000007"/>
      <w:r>
        <w:t>1.1</w:t>
      </w:r>
      <w:r w:rsidRPr="00797ABF">
        <w:rPr>
          <w:rFonts w:asciiTheme="minorHAnsi" w:hAnsiTheme="minorHAnsi" w:cstheme="minorHAnsi"/>
        </w:rPr>
        <w:t xml:space="preserve"> BID MATERIAL:</w:t>
      </w:r>
      <w:bookmarkEnd w:id="8"/>
      <w:r w:rsidRPr="00797ABF">
        <w:rPr>
          <w:rFonts w:asciiTheme="minorHAnsi" w:hAnsiTheme="minorHAnsi" w:cstheme="minorHAnsi"/>
        </w:rPr>
        <w:t xml:space="preserve"> </w:t>
      </w:r>
    </w:p>
    <w:p w:rsidR="00953EC7" w:rsidRPr="00797ABF" w:rsidP="00953EC7">
      <w:pPr>
        <w:spacing w:before="0" w:line="240" w:lineRule="auto"/>
        <w:rPr>
          <w:rFonts w:eastAsia="Times New Roman" w:cstheme="minorHAnsi"/>
          <w:sz w:val="22"/>
        </w:rPr>
      </w:pPr>
      <w:r w:rsidRPr="00797ABF">
        <w:rPr>
          <w:rFonts w:eastAsia="Times New Roman" w:cstheme="minorHAnsi"/>
          <w:sz w:val="22"/>
        </w:rPr>
        <w:t xml:space="preserve">Bid materials consisting of drawings, specifications, and contract forms are included and/or attached as part of this Invitation for Bid (IFB). The VA will not provide printed copies of drawings or specifications.  It is the responsibility of the offeror to obtain the bid materials in a time and manner sufficient to respond to this solicitation by the specified due date. </w:t>
      </w:r>
    </w:p>
    <w:p w:rsidR="00953EC7" w:rsidRPr="00B92D33" w:rsidP="00B92D33"/>
    <w:p w:rsidR="003D691F">
      <w:pPr>
        <w:pageBreakBefore/>
      </w:pPr>
    </w:p>
    <w:p w:rsidR="00CF317E" w:rsidRPr="0017223A" w:rsidP="00CF317E">
      <w:pPr>
        <w:pStyle w:val="Heading1"/>
        <w:rPr>
          <w:rFonts w:asciiTheme="minorHAnsi" w:hAnsiTheme="minorHAnsi" w:cstheme="minorHAnsi"/>
        </w:rPr>
      </w:pPr>
      <w:bookmarkStart w:id="9" w:name="_Toc256000008"/>
      <w:r w:rsidRPr="0017223A">
        <w:t>INSTRUCTIONS, CONDITIONS AND OTHER STATEMENTS TO BIDDERS/OFFERORS</w:t>
      </w:r>
      <w:bookmarkEnd w:id="9"/>
    </w:p>
    <w:p w:rsidR="00CF317E" w:rsidRPr="0017223A" w:rsidP="00CF317E">
      <w:pPr>
        <w:rPr>
          <w:rFonts w:cstheme="minorHAnsi"/>
        </w:rPr>
      </w:pPr>
    </w:p>
    <w:p w:rsidR="00CF317E" w:rsidRPr="0017223A" w:rsidP="0038385F">
      <w:pPr>
        <w:pStyle w:val="Heading2"/>
        <w:rPr>
          <w:rFonts w:eastAsia="Times New Roman" w:asciiTheme="minorHAnsi" w:hAnsiTheme="minorHAnsi" w:cstheme="minorHAnsi"/>
        </w:rPr>
      </w:pPr>
      <w:bookmarkStart w:id="10" w:name="_Toc256000009"/>
      <w:r>
        <w:t>2.1</w:t>
      </w:r>
      <w:r w:rsidRPr="0017223A">
        <w:rPr>
          <w:rFonts w:eastAsia="Times New Roman" w:asciiTheme="minorHAnsi" w:hAnsiTheme="minorHAnsi" w:cstheme="minorHAnsi"/>
          <w:color w:val="00B050"/>
          <w:sz w:val="24"/>
          <w:szCs w:val="24"/>
        </w:rPr>
        <w:t xml:space="preserve"> </w:t>
      </w:r>
      <w:r w:rsidRPr="0017223A">
        <w:rPr>
          <w:rFonts w:eastAsia="Times New Roman" w:asciiTheme="minorHAnsi" w:hAnsiTheme="minorHAnsi" w:cstheme="minorHAnsi"/>
        </w:rPr>
        <w:t>AVAILABILITY OF SOLICITATION DOCUMENTS:</w:t>
      </w:r>
      <w:bookmarkEnd w:id="10"/>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All solicitation related documents will be published to Contract Opportunities </w:t>
      </w:r>
      <w:r>
        <w:fldChar w:fldCharType="begin"/>
      </w:r>
      <w:r>
        <w:instrText xml:space="preserve"> HYPERLINK "https://sam.gov/" </w:instrText>
      </w:r>
      <w:r>
        <w:fldChar w:fldCharType="separate"/>
      </w:r>
      <w:r w:rsidRPr="003A6EA5" w:rsidR="000510BF">
        <w:rPr>
          <w:rStyle w:val="Hyperlink"/>
          <w:rFonts w:eastAsia="Times New Roman" w:cstheme="minorHAnsi"/>
          <w:sz w:val="22"/>
        </w:rPr>
        <w:t>https://sam.gov/</w:t>
      </w:r>
      <w:r>
        <w:fldChar w:fldCharType="end"/>
      </w:r>
      <w:r w:rsidRPr="0017223A">
        <w:rPr>
          <w:rFonts w:eastAsia="Times New Roman" w:cstheme="minorHAnsi"/>
          <w:sz w:val="22"/>
        </w:rPr>
        <w:t>.</w:t>
      </w:r>
    </w:p>
    <w:p w:rsidR="00CF317E" w:rsidRPr="0017223A" w:rsidP="0038385F">
      <w:pPr>
        <w:pStyle w:val="Heading2"/>
        <w:rPr>
          <w:rFonts w:eastAsia="Times New Roman" w:asciiTheme="minorHAnsi" w:hAnsiTheme="minorHAnsi" w:cstheme="minorHAnsi"/>
        </w:rPr>
      </w:pPr>
      <w:bookmarkStart w:id="11" w:name="_Toc256000010"/>
      <w:r>
        <w:t>2.2</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INVITATION FOR BID:</w:t>
      </w:r>
      <w:bookmarkEnd w:id="11"/>
    </w:p>
    <w:p w:rsidR="00CF317E" w:rsidRPr="0017223A" w:rsidP="00CF317E">
      <w:pPr>
        <w:suppressAutoHyphens/>
        <w:overflowPunct w:val="0"/>
        <w:autoSpaceDE w:val="0"/>
        <w:autoSpaceDN w:val="0"/>
        <w:adjustRightInd w:val="0"/>
        <w:spacing w:before="0" w:line="240" w:lineRule="auto"/>
        <w:textAlignment w:val="baseline"/>
        <w:rPr>
          <w:rFonts w:eastAsia="Times New Roman" w:cstheme="minorHAnsi"/>
          <w:color w:val="000000"/>
          <w:sz w:val="22"/>
        </w:rPr>
      </w:pPr>
      <w:r w:rsidRPr="0017223A">
        <w:rPr>
          <w:rFonts w:eastAsia="Times New Roman" w:cstheme="minorHAnsi"/>
          <w:color w:val="000000"/>
          <w:sz w:val="22"/>
        </w:rPr>
        <w:t>This solicitation is being issued as an Invitation for Bid (IFB) in accordance with FAR Part 14.</w:t>
      </w:r>
    </w:p>
    <w:p w:rsidR="00CF317E" w:rsidRPr="0017223A" w:rsidP="0038385F">
      <w:pPr>
        <w:pStyle w:val="Heading2"/>
        <w:rPr>
          <w:rFonts w:eastAsia="Times New Roman" w:asciiTheme="minorHAnsi" w:hAnsiTheme="minorHAnsi" w:cstheme="minorHAnsi"/>
        </w:rPr>
      </w:pPr>
      <w:bookmarkStart w:id="12" w:name="_Toc256000011"/>
      <w:r>
        <w:t>2.3</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SDVOSB SET-ASIDE:</w:t>
      </w:r>
      <w:bookmarkEnd w:id="12"/>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This procurement is100% set-aside for Service-Disabled Veteran-Owned Small Business concerns. Offers received from other than Service-Disabled Veteran-Owned Small Business concerns will not be considered. All Service-Disabled Veteran-Owned Small Businesses </w:t>
      </w:r>
      <w:r w:rsidRPr="0017223A">
        <w:rPr>
          <w:rFonts w:eastAsia="Times New Roman" w:cstheme="minorHAnsi"/>
          <w:sz w:val="22"/>
          <w:u w:val="single"/>
        </w:rPr>
        <w:t xml:space="preserve">must be </w:t>
      </w:r>
      <w:r w:rsidRPr="0017223A">
        <w:rPr>
          <w:rFonts w:eastAsia="Times New Roman" w:cstheme="minorHAnsi"/>
          <w:sz w:val="22"/>
        </w:rPr>
        <w:t>listed as “</w:t>
      </w:r>
      <w:r w:rsidRPr="0017223A">
        <w:rPr>
          <w:rFonts w:eastAsia="Times New Roman" w:cstheme="minorHAnsi"/>
          <w:sz w:val="22"/>
          <w:u w:val="single"/>
        </w:rPr>
        <w:t>verified”</w:t>
      </w:r>
      <w:r w:rsidRPr="0017223A">
        <w:rPr>
          <w:rFonts w:eastAsia="Times New Roman" w:cstheme="minorHAnsi"/>
          <w:sz w:val="22"/>
        </w:rPr>
        <w:t xml:space="preserve"> by the VA’s Center for Veterans Enterprises (CVE) </w:t>
      </w:r>
      <w:r>
        <w:fldChar w:fldCharType="begin"/>
      </w:r>
      <w:r>
        <w:instrText xml:space="preserve"> HYPERLINK "http://www.vetbiz.gov" </w:instrText>
      </w:r>
      <w:r>
        <w:fldChar w:fldCharType="separate"/>
      </w:r>
      <w:r w:rsidRPr="0017223A">
        <w:rPr>
          <w:rFonts w:eastAsia="Times New Roman" w:cstheme="minorHAnsi"/>
          <w:color w:val="0000FF"/>
          <w:sz w:val="22"/>
          <w:u w:val="single"/>
        </w:rPr>
        <w:t>http://www.vetbiz.gov</w:t>
      </w:r>
      <w:r>
        <w:fldChar w:fldCharType="end"/>
      </w:r>
      <w:r w:rsidRPr="0017223A">
        <w:rPr>
          <w:rFonts w:eastAsia="Times New Roman" w:cstheme="minorHAnsi"/>
          <w:sz w:val="22"/>
        </w:rPr>
        <w:t>.   Offerors must be verified by CVE and visible in the Vendor Information Pages (VIP) database at TIME OF SUBMISSION OF BIDS AND TIME OF AWARD.  Failure to be BOTH visible and verified at the time of bid submission and time of award will result in the offeror’s bid being deemed unacceptable and ineligible for award.</w:t>
      </w:r>
    </w:p>
    <w:p w:rsidR="00CF317E" w:rsidRPr="0017223A" w:rsidP="0038385F">
      <w:pPr>
        <w:pStyle w:val="Heading2"/>
        <w:rPr>
          <w:rFonts w:eastAsia="Times New Roman" w:asciiTheme="minorHAnsi" w:hAnsiTheme="minorHAnsi" w:cstheme="minorHAnsi"/>
        </w:rPr>
      </w:pPr>
      <w:bookmarkStart w:id="13" w:name="_Toc256000012"/>
      <w:r>
        <w:t>2.4</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TECHNICAL QUESTIONS:</w:t>
      </w:r>
      <w:bookmarkEnd w:id="13"/>
    </w:p>
    <w:p w:rsidR="00CF317E" w:rsidRPr="0017223A" w:rsidP="00CF317E">
      <w:pPr>
        <w:spacing w:before="0" w:line="240" w:lineRule="auto"/>
        <w:rPr>
          <w:rFonts w:eastAsia="Times New Roman" w:cstheme="minorHAnsi"/>
          <w:sz w:val="22"/>
        </w:rPr>
      </w:pPr>
      <w:r w:rsidRPr="0017223A">
        <w:rPr>
          <w:rFonts w:eastAsia="Times New Roman" w:cstheme="minorHAnsi"/>
          <w:sz w:val="22"/>
        </w:rPr>
        <w:t>Questions of a technical nature must be provided in writing and shall be submitted by the prospective offerors to Arianne De Los Reyes</w:t>
      </w:r>
      <w:r w:rsidRPr="0017223A" w:rsidR="0067141E">
        <w:rPr>
          <w:rFonts w:eastAsia="Times New Roman" w:cstheme="minorHAnsi"/>
          <w:sz w:val="22"/>
        </w:rPr>
        <w:t xml:space="preserve"> and Richelle Gray</w:t>
      </w:r>
      <w:r w:rsidRPr="0017223A">
        <w:rPr>
          <w:rFonts w:eastAsia="Times New Roman" w:cstheme="minorHAnsi"/>
          <w:sz w:val="22"/>
        </w:rPr>
        <w:t xml:space="preserve">. Questions shall be submitted </w:t>
      </w:r>
      <w:r w:rsidRPr="0017223A">
        <w:rPr>
          <w:rFonts w:eastAsia="Times New Roman" w:cstheme="minorHAnsi"/>
          <w:sz w:val="22"/>
          <w:u w:val="single"/>
        </w:rPr>
        <w:t>only</w:t>
      </w:r>
      <w:r w:rsidRPr="0017223A">
        <w:rPr>
          <w:rFonts w:eastAsia="Times New Roman" w:cstheme="minorHAnsi"/>
          <w:sz w:val="22"/>
        </w:rPr>
        <w:t xml:space="preserve"> via e-mail to: </w:t>
      </w:r>
      <w:r>
        <w:fldChar w:fldCharType="begin"/>
      </w:r>
      <w:r>
        <w:instrText xml:space="preserve"> HYPERLINK "mailto:Arianne.DeLosReyes@va.gov" </w:instrText>
      </w:r>
      <w:r>
        <w:fldChar w:fldCharType="separate"/>
      </w:r>
      <w:r w:rsidRPr="0017223A">
        <w:rPr>
          <w:rFonts w:eastAsia="Times New Roman" w:cstheme="minorHAnsi"/>
          <w:color w:val="0000FF"/>
          <w:sz w:val="22"/>
          <w:u w:val="single"/>
        </w:rPr>
        <w:t>Arianne.DeLosReyes@va.gov</w:t>
      </w:r>
      <w:r>
        <w:fldChar w:fldCharType="end"/>
      </w:r>
      <w:r w:rsidRPr="0017223A" w:rsidR="0067141E">
        <w:rPr>
          <w:rFonts w:eastAsia="Times New Roman" w:cstheme="minorHAnsi"/>
          <w:sz w:val="22"/>
        </w:rPr>
        <w:t xml:space="preserve"> and </w:t>
      </w:r>
      <w:r>
        <w:fldChar w:fldCharType="begin"/>
      </w:r>
      <w:r>
        <w:instrText xml:space="preserve"> HYPERLINK "mailto:Richelle.Gray@va.gov" </w:instrText>
      </w:r>
      <w:r>
        <w:fldChar w:fldCharType="separate"/>
      </w:r>
      <w:r w:rsidRPr="0017223A" w:rsidR="0067141E">
        <w:rPr>
          <w:rStyle w:val="Hyperlink"/>
          <w:rFonts w:eastAsia="Times New Roman" w:cstheme="minorHAnsi"/>
          <w:sz w:val="22"/>
        </w:rPr>
        <w:t>Richelle.Gray@va.gov</w:t>
      </w:r>
      <w:r>
        <w:fldChar w:fldCharType="end"/>
      </w:r>
      <w:r w:rsidRPr="0017223A" w:rsidR="0067141E">
        <w:rPr>
          <w:rFonts w:eastAsia="Times New Roman" w:cstheme="minorHAnsi"/>
          <w:sz w:val="22"/>
        </w:rPr>
        <w:t>.</w:t>
      </w:r>
      <w:r w:rsidRPr="0017223A">
        <w:rPr>
          <w:rFonts w:eastAsia="Times New Roman" w:cstheme="minorHAnsi"/>
          <w:sz w:val="22"/>
        </w:rPr>
        <w:t xml:space="preserve"> The subject line must read: </w:t>
      </w:r>
      <w:r w:rsidRPr="0017223A">
        <w:rPr>
          <w:rFonts w:eastAsia="Times New Roman" w:cstheme="minorHAnsi"/>
          <w:b/>
          <w:bCs/>
          <w:i/>
          <w:iCs/>
          <w:sz w:val="22"/>
        </w:rPr>
        <w:t>EHRM Training and Admin Space Support – Hot Springs, SD.</w:t>
      </w:r>
      <w:r w:rsidRPr="0017223A">
        <w:rPr>
          <w:rFonts w:eastAsia="Times New Roman" w:cstheme="minorHAnsi"/>
          <w:b/>
          <w:bCs/>
          <w:i/>
          <w:iCs/>
          <w:color w:val="FF0000"/>
          <w:sz w:val="22"/>
        </w:rPr>
        <w:t xml:space="preserve"> </w:t>
      </w:r>
      <w:r w:rsidRPr="0017223A">
        <w:rPr>
          <w:rFonts w:eastAsia="Times New Roman" w:cstheme="minorHAnsi"/>
          <w:sz w:val="22"/>
        </w:rPr>
        <w:t xml:space="preserve">Oral questions of a technical nature are not acceptable due to the possibility of misunderstanding or misinterpretation.  </w:t>
      </w:r>
      <w:r w:rsidRPr="0017223A">
        <w:rPr>
          <w:rFonts w:eastAsia="Times New Roman" w:cstheme="minorHAnsi"/>
          <w:b/>
          <w:bCs/>
          <w:sz w:val="22"/>
        </w:rPr>
        <w:t xml:space="preserve">THE CUT-OFF DATE AND TIME FOR RECEIPT OF QUESTIONS IS </w:t>
      </w:r>
      <w:r w:rsidRPr="000510BF" w:rsidR="000510BF">
        <w:rPr>
          <w:rFonts w:eastAsia="Times New Roman" w:cstheme="minorHAnsi"/>
          <w:b/>
          <w:bCs/>
          <w:sz w:val="22"/>
          <w:u w:val="single"/>
        </w:rPr>
        <w:t xml:space="preserve">May 9, </w:t>
      </w:r>
      <w:r w:rsidRPr="000510BF" w:rsidR="0067141E">
        <w:rPr>
          <w:rFonts w:eastAsia="Times New Roman" w:cstheme="minorHAnsi"/>
          <w:b/>
          <w:bCs/>
          <w:sz w:val="22"/>
          <w:u w:val="single"/>
        </w:rPr>
        <w:t>2022</w:t>
      </w:r>
      <w:r w:rsidRPr="0017223A">
        <w:rPr>
          <w:rFonts w:eastAsia="Times New Roman" w:cstheme="minorHAnsi"/>
          <w:sz w:val="22"/>
        </w:rPr>
        <w:t>.</w:t>
      </w:r>
    </w:p>
    <w:p w:rsidR="00CF317E" w:rsidRPr="0017223A" w:rsidP="0038385F">
      <w:pPr>
        <w:pStyle w:val="Heading2"/>
        <w:rPr>
          <w:rFonts w:eastAsia="Times New Roman" w:asciiTheme="minorHAnsi" w:hAnsiTheme="minorHAnsi" w:cstheme="minorHAnsi"/>
        </w:rPr>
      </w:pPr>
      <w:bookmarkStart w:id="14" w:name="_Toc256000013"/>
      <w:r>
        <w:t>2.5</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AMENDMENTS:</w:t>
      </w:r>
      <w:bookmarkEnd w:id="14"/>
      <w:r w:rsidRPr="0017223A">
        <w:rPr>
          <w:rFonts w:eastAsia="Times New Roman" w:asciiTheme="minorHAnsi" w:hAnsiTheme="minorHAnsi" w:cstheme="minorHAnsi"/>
        </w:rPr>
        <w:t xml:space="preserve"> </w:t>
      </w:r>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Amendments to this solicitation will be posted at </w:t>
      </w:r>
      <w:r>
        <w:fldChar w:fldCharType="begin"/>
      </w:r>
      <w:r>
        <w:instrText xml:space="preserve"> HYPERLINK "https://sam.gov/" </w:instrText>
      </w:r>
      <w:r>
        <w:fldChar w:fldCharType="separate"/>
      </w:r>
      <w:r w:rsidRPr="0017223A" w:rsidR="0067141E">
        <w:rPr>
          <w:rFonts w:eastAsia="Times New Roman" w:cstheme="minorHAnsi"/>
          <w:color w:val="0000FF"/>
          <w:sz w:val="22"/>
          <w:u w:val="single"/>
        </w:rPr>
        <w:t>https://sam.gov/</w:t>
      </w:r>
      <w:r>
        <w:fldChar w:fldCharType="end"/>
      </w:r>
      <w:r w:rsidRPr="0017223A">
        <w:rPr>
          <w:rFonts w:eastAsia="Times New Roman" w:cstheme="minorHAnsi"/>
          <w:sz w:val="22"/>
        </w:rPr>
        <w:t xml:space="preserve">. Paper copies of the amendments will NOT be individually mailed. No other notification of amendments will be provided. Potential offerors are advised that they are responsible for obtaining and acknowledging any amendments to the solicitation. Failure to acknowledge an amendment may result in your bid being considered non-responsive. </w:t>
      </w:r>
    </w:p>
    <w:p w:rsidR="00CF317E" w:rsidRPr="0017223A" w:rsidP="0038385F">
      <w:pPr>
        <w:pStyle w:val="Heading2"/>
        <w:rPr>
          <w:rFonts w:eastAsia="Times New Roman" w:asciiTheme="minorHAnsi" w:hAnsiTheme="minorHAnsi" w:cstheme="minorHAnsi"/>
        </w:rPr>
      </w:pPr>
      <w:bookmarkStart w:id="15" w:name="_Toc256000014"/>
      <w:r>
        <w:t>2.6</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PRE-BID SITE VISIT:</w:t>
      </w:r>
      <w:bookmarkEnd w:id="15"/>
      <w:r w:rsidRPr="0017223A">
        <w:rPr>
          <w:rFonts w:eastAsia="Times New Roman" w:asciiTheme="minorHAnsi" w:hAnsiTheme="minorHAnsi" w:cstheme="minorHAnsi"/>
        </w:rPr>
        <w:t xml:space="preserve"> </w:t>
      </w:r>
    </w:p>
    <w:p w:rsidR="00CF317E" w:rsidRPr="0017223A" w:rsidP="00CF317E">
      <w:pPr>
        <w:spacing w:before="0" w:line="240" w:lineRule="auto"/>
        <w:rPr>
          <w:rFonts w:eastAsia="Times New Roman" w:cstheme="minorHAnsi"/>
          <w:b/>
          <w:sz w:val="22"/>
        </w:rPr>
      </w:pPr>
      <w:r w:rsidRPr="0017223A">
        <w:rPr>
          <w:rFonts w:eastAsia="Times New Roman" w:cstheme="minorHAnsi"/>
          <w:sz w:val="22"/>
        </w:rPr>
        <w:t xml:space="preserve">A formal site visit has been scheduled for this project. This will be the only opportunity for potential bidders to visit the site. See FAR Clause 52.236-27 of this solicitation for further information. </w:t>
      </w:r>
    </w:p>
    <w:p w:rsidR="00CF317E" w:rsidRPr="0017223A" w:rsidP="00CF317E">
      <w:pPr>
        <w:spacing w:before="0" w:line="240" w:lineRule="auto"/>
        <w:rPr>
          <w:rFonts w:eastAsia="Times New Roman" w:cstheme="minorHAnsi"/>
          <w:b/>
          <w:sz w:val="22"/>
        </w:rPr>
      </w:pPr>
      <w:r w:rsidRPr="0017223A">
        <w:rPr>
          <w:rFonts w:eastAsia="Times New Roman" w:cstheme="minorHAnsi"/>
          <w:b/>
          <w:sz w:val="22"/>
        </w:rPr>
        <w:t>All potential bidders, subcontractors and suppliers are strongly encouraged to attend this site visit.</w:t>
      </w:r>
    </w:p>
    <w:p w:rsidR="00CF317E" w:rsidRPr="0017223A" w:rsidP="0038385F">
      <w:pPr>
        <w:pStyle w:val="Heading2"/>
        <w:rPr>
          <w:rFonts w:eastAsia="Times New Roman" w:asciiTheme="minorHAnsi" w:hAnsiTheme="minorHAnsi" w:cstheme="minorHAnsi"/>
        </w:rPr>
      </w:pPr>
      <w:bookmarkStart w:id="16" w:name="_Toc256000015"/>
      <w:r>
        <w:t>2.7</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PREPARATION OF BIDS:</w:t>
      </w:r>
      <w:bookmarkEnd w:id="16"/>
      <w:r w:rsidRPr="0017223A">
        <w:rPr>
          <w:rFonts w:eastAsia="Times New Roman" w:asciiTheme="minorHAnsi" w:hAnsiTheme="minorHAnsi" w:cstheme="minorHAnsi"/>
        </w:rPr>
        <w:t xml:space="preserve">  </w:t>
      </w:r>
    </w:p>
    <w:p w:rsidR="00CF317E" w:rsidRPr="0017223A" w:rsidP="00CF317E">
      <w:pPr>
        <w:spacing w:before="0" w:line="240" w:lineRule="auto"/>
        <w:rPr>
          <w:rFonts w:eastAsia="Times New Roman" w:cstheme="minorHAnsi"/>
          <w:sz w:val="22"/>
        </w:rPr>
      </w:pPr>
      <w:r w:rsidRPr="0017223A">
        <w:rPr>
          <w:rFonts w:eastAsia="Times New Roman" w:cstheme="minorHAnsi"/>
          <w:sz w:val="22"/>
        </w:rPr>
        <w:t>The Government will not pay for any costs incurred in preparation and submission of bids.</w:t>
      </w:r>
    </w:p>
    <w:p w:rsidR="00CF317E" w:rsidRPr="0017223A" w:rsidP="00CF317E">
      <w:pPr>
        <w:spacing w:before="0" w:line="240" w:lineRule="auto"/>
        <w:ind w:left="720" w:hanging="720"/>
        <w:outlineLvl w:val="1"/>
        <w:rPr>
          <w:rStyle w:val="Heading2Char"/>
          <w:rFonts w:asciiTheme="minorHAnsi" w:hAnsiTheme="minorHAnsi" w:cstheme="minorHAnsi"/>
        </w:rPr>
      </w:pPr>
      <w:r>
        <w:t>2.8</w:t>
      </w:r>
      <w:r w:rsidRPr="0017223A">
        <w:rPr>
          <w:rStyle w:val="Heading2Char"/>
          <w:rFonts w:asciiTheme="minorHAnsi" w:hAnsiTheme="minorHAnsi" w:cstheme="minorHAnsi"/>
        </w:rPr>
        <w:t xml:space="preserve"> BID SUBMISSION: </w:t>
      </w:r>
    </w:p>
    <w:p w:rsidR="00CF317E" w:rsidRPr="0017223A" w:rsidP="00CF317E">
      <w:pPr>
        <w:numPr>
          <w:ilvl w:val="0"/>
          <w:numId w:val="1"/>
        </w:numPr>
        <w:spacing w:before="0" w:line="240" w:lineRule="auto"/>
        <w:contextualSpacing/>
        <w:rPr>
          <w:rFonts w:eastAsia="Times New Roman" w:cstheme="minorHAnsi"/>
          <w:sz w:val="22"/>
        </w:rPr>
      </w:pPr>
      <w:r w:rsidRPr="0017223A">
        <w:rPr>
          <w:rFonts w:eastAsia="Times New Roman" w:cstheme="minorHAnsi"/>
          <w:sz w:val="22"/>
          <w:u w:val="single"/>
        </w:rPr>
        <w:t>GENERAL</w:t>
      </w:r>
      <w:r w:rsidRPr="0017223A">
        <w:rPr>
          <w:rFonts w:eastAsia="Times New Roman" w:cstheme="minorHAnsi"/>
          <w:sz w:val="22"/>
        </w:rPr>
        <w:t>:</w:t>
      </w:r>
    </w:p>
    <w:p w:rsidR="00CF317E" w:rsidRPr="0017223A" w:rsidP="00CF317E">
      <w:pPr>
        <w:numPr>
          <w:ilvl w:val="0"/>
          <w:numId w:val="2"/>
        </w:numPr>
        <w:spacing w:before="0" w:after="200" w:line="240" w:lineRule="auto"/>
        <w:contextualSpacing/>
        <w:rPr>
          <w:rFonts w:eastAsia="Times New Roman" w:cstheme="minorHAnsi"/>
          <w:sz w:val="22"/>
        </w:rPr>
      </w:pPr>
      <w:r w:rsidRPr="0017223A">
        <w:rPr>
          <w:rFonts w:eastAsia="Times New Roman" w:cstheme="minorHAnsi"/>
          <w:sz w:val="22"/>
        </w:rPr>
        <w:t xml:space="preserve">Offerors shall submit their bids via email to: </w:t>
      </w:r>
      <w:r>
        <w:fldChar w:fldCharType="begin"/>
      </w:r>
      <w:r>
        <w:instrText xml:space="preserve"> HYPERLINK "mailto:Arianne.DeLosReyes@va.gov" </w:instrText>
      </w:r>
      <w:r>
        <w:fldChar w:fldCharType="separate"/>
      </w:r>
      <w:r w:rsidRPr="0017223A">
        <w:rPr>
          <w:rFonts w:eastAsia="Times New Roman" w:cstheme="minorHAnsi"/>
          <w:color w:val="0000FF"/>
          <w:sz w:val="22"/>
          <w:u w:val="single"/>
        </w:rPr>
        <w:t>Arianne.DeLosReyes@va.gov</w:t>
      </w:r>
      <w:r>
        <w:fldChar w:fldCharType="end"/>
      </w:r>
      <w:r w:rsidR="00B95082">
        <w:rPr>
          <w:rFonts w:eastAsia="Times New Roman" w:cstheme="minorHAnsi"/>
          <w:sz w:val="22"/>
        </w:rPr>
        <w:t xml:space="preserve"> and </w:t>
      </w:r>
      <w:r>
        <w:fldChar w:fldCharType="begin"/>
      </w:r>
      <w:r>
        <w:instrText xml:space="preserve"> HYPERLINK "mailto:Richelle.Gray@va.gov" </w:instrText>
      </w:r>
      <w:r>
        <w:fldChar w:fldCharType="separate"/>
      </w:r>
      <w:r w:rsidRPr="00744D2F" w:rsidR="00B95082">
        <w:rPr>
          <w:rStyle w:val="Hyperlink"/>
          <w:rFonts w:eastAsia="Times New Roman" w:cstheme="minorHAnsi"/>
          <w:sz w:val="22"/>
        </w:rPr>
        <w:t>Richelle.Gray@va.gov</w:t>
      </w:r>
      <w:r>
        <w:fldChar w:fldCharType="end"/>
      </w:r>
      <w:r w:rsidR="00B95082">
        <w:rPr>
          <w:rFonts w:eastAsia="Times New Roman" w:cstheme="minorHAnsi"/>
          <w:sz w:val="22"/>
        </w:rPr>
        <w:t xml:space="preserve">. </w:t>
      </w:r>
    </w:p>
    <w:p w:rsidR="00CF317E" w:rsidRPr="0017223A" w:rsidP="00CF317E">
      <w:pPr>
        <w:numPr>
          <w:ilvl w:val="0"/>
          <w:numId w:val="2"/>
        </w:numPr>
        <w:spacing w:before="0" w:after="200" w:line="240" w:lineRule="auto"/>
        <w:contextualSpacing/>
        <w:rPr>
          <w:rFonts w:eastAsia="Times New Roman" w:cstheme="minorHAnsi"/>
          <w:sz w:val="22"/>
        </w:rPr>
      </w:pPr>
      <w:r w:rsidRPr="0017223A">
        <w:rPr>
          <w:rFonts w:eastAsia="Times New Roman" w:cstheme="minorHAnsi"/>
          <w:b/>
          <w:bCs/>
          <w:sz w:val="22"/>
        </w:rPr>
        <w:t>Only</w:t>
      </w:r>
      <w:r w:rsidRPr="0017223A">
        <w:rPr>
          <w:rFonts w:eastAsia="Times New Roman" w:cstheme="minorHAnsi"/>
          <w:sz w:val="22"/>
        </w:rPr>
        <w:t xml:space="preserve"> electronic bids will be accepted. </w:t>
      </w:r>
      <w:r w:rsidRPr="0017223A">
        <w:rPr>
          <w:rFonts w:eastAsia="Times New Roman" w:cstheme="minorHAnsi"/>
          <w:b/>
          <w:bCs/>
          <w:sz w:val="22"/>
        </w:rPr>
        <w:t xml:space="preserve">No </w:t>
      </w:r>
      <w:r w:rsidRPr="0017223A">
        <w:rPr>
          <w:rFonts w:eastAsia="Times New Roman" w:cstheme="minorHAnsi"/>
          <w:sz w:val="22"/>
        </w:rPr>
        <w:t xml:space="preserve">original or hard copies will be accepted.  </w:t>
      </w:r>
    </w:p>
    <w:p w:rsidR="00CF317E" w:rsidRPr="0017223A" w:rsidP="00CF317E">
      <w:pPr>
        <w:numPr>
          <w:ilvl w:val="0"/>
          <w:numId w:val="2"/>
        </w:numPr>
        <w:spacing w:before="0" w:after="200" w:line="240" w:lineRule="auto"/>
        <w:contextualSpacing/>
        <w:rPr>
          <w:rFonts w:eastAsia="Times New Roman" w:cstheme="minorHAnsi"/>
          <w:sz w:val="22"/>
        </w:rPr>
      </w:pPr>
      <w:r w:rsidRPr="0017223A">
        <w:rPr>
          <w:rFonts w:eastAsia="Times New Roman" w:cstheme="minorHAnsi"/>
          <w:sz w:val="22"/>
        </w:rPr>
        <w:t xml:space="preserve">An in person bid opening will </w:t>
      </w:r>
      <w:r w:rsidRPr="0017223A">
        <w:rPr>
          <w:rFonts w:eastAsia="Times New Roman" w:cstheme="minorHAnsi"/>
          <w:b/>
          <w:bCs/>
          <w:sz w:val="22"/>
        </w:rPr>
        <w:t>not</w:t>
      </w:r>
      <w:r w:rsidRPr="0017223A">
        <w:rPr>
          <w:rFonts w:eastAsia="Times New Roman" w:cstheme="minorHAnsi"/>
          <w:sz w:val="22"/>
        </w:rPr>
        <w:t xml:space="preserve"> be facilitated due to the current health concerns surrounding the coronavirus. </w:t>
      </w:r>
    </w:p>
    <w:p w:rsidR="00CF317E" w:rsidRPr="0017223A" w:rsidP="00CF317E">
      <w:pPr>
        <w:numPr>
          <w:ilvl w:val="0"/>
          <w:numId w:val="2"/>
        </w:numPr>
        <w:spacing w:before="0" w:after="200" w:line="240" w:lineRule="auto"/>
        <w:contextualSpacing/>
        <w:rPr>
          <w:rFonts w:eastAsia="Times New Roman" w:cstheme="minorHAnsi"/>
          <w:sz w:val="22"/>
        </w:rPr>
      </w:pPr>
      <w:r w:rsidRPr="0017223A">
        <w:rPr>
          <w:rFonts w:eastAsia="Times New Roman" w:cstheme="minorHAnsi"/>
          <w:sz w:val="22"/>
        </w:rPr>
        <w:t xml:space="preserve">Failure to provide electronic bids at the date and time set for bid opening, may deem the bid </w:t>
      </w:r>
      <w:r w:rsidRPr="0017223A">
        <w:rPr>
          <w:rFonts w:eastAsia="Times New Roman" w:cstheme="minorHAnsi"/>
          <w:b/>
          <w:sz w:val="22"/>
        </w:rPr>
        <w:t>Non-Responsive.</w:t>
      </w:r>
    </w:p>
    <w:p w:rsidR="00CF317E" w:rsidRPr="0017223A" w:rsidP="00CF317E">
      <w:pPr>
        <w:numPr>
          <w:ilvl w:val="0"/>
          <w:numId w:val="1"/>
        </w:numPr>
        <w:spacing w:before="0" w:line="240" w:lineRule="auto"/>
        <w:contextualSpacing/>
        <w:rPr>
          <w:rFonts w:eastAsia="Times New Roman" w:cstheme="minorHAnsi"/>
          <w:sz w:val="22"/>
        </w:rPr>
      </w:pPr>
      <w:r w:rsidRPr="0017223A">
        <w:rPr>
          <w:rFonts w:eastAsia="Times New Roman" w:cstheme="minorHAnsi"/>
          <w:sz w:val="22"/>
          <w:u w:val="single"/>
        </w:rPr>
        <w:t>BID PACKAGE CONTENTS</w:t>
      </w:r>
      <w:r w:rsidRPr="0017223A">
        <w:rPr>
          <w:rFonts w:eastAsia="Times New Roman" w:cstheme="minorHAnsi"/>
          <w:sz w:val="22"/>
        </w:rPr>
        <w:t>:</w:t>
      </w:r>
    </w:p>
    <w:p w:rsidR="00CF317E" w:rsidRPr="0017223A" w:rsidP="00CF317E">
      <w:pPr>
        <w:numPr>
          <w:ilvl w:val="0"/>
          <w:numId w:val="3"/>
        </w:numPr>
        <w:spacing w:before="0" w:line="240" w:lineRule="auto"/>
        <w:contextualSpacing/>
        <w:rPr>
          <w:rFonts w:eastAsia="Times New Roman" w:cstheme="minorHAnsi"/>
          <w:b/>
          <w:sz w:val="22"/>
        </w:rPr>
      </w:pPr>
      <w:r w:rsidRPr="0017223A">
        <w:rPr>
          <w:rFonts w:eastAsia="Times New Roman" w:cstheme="minorHAnsi"/>
          <w:b/>
          <w:sz w:val="22"/>
        </w:rPr>
        <w:t>Standard Form (SF) 1442 Solicitation, Offer and Award:</w:t>
      </w:r>
    </w:p>
    <w:p w:rsidR="00CF317E" w:rsidRPr="0017223A" w:rsidP="00CF317E">
      <w:pPr>
        <w:spacing w:before="0" w:line="240" w:lineRule="auto"/>
        <w:ind w:left="720"/>
        <w:contextualSpacing/>
        <w:rPr>
          <w:rFonts w:eastAsia="Times New Roman" w:cstheme="minorHAnsi"/>
          <w:sz w:val="22"/>
        </w:rPr>
      </w:pPr>
      <w:r w:rsidRPr="0017223A">
        <w:rPr>
          <w:rFonts w:eastAsia="Times New Roman" w:cstheme="minorHAnsi"/>
          <w:sz w:val="22"/>
        </w:rPr>
        <w:t xml:space="preserve">The Offeror shall complete &amp; sign the “OFFER” section of the SF 1442.  </w:t>
      </w:r>
    </w:p>
    <w:p w:rsidR="00CF317E" w:rsidRPr="0017223A" w:rsidP="00CF317E">
      <w:pPr>
        <w:numPr>
          <w:ilvl w:val="0"/>
          <w:numId w:val="3"/>
        </w:numPr>
        <w:spacing w:before="0" w:line="240" w:lineRule="auto"/>
        <w:contextualSpacing/>
        <w:rPr>
          <w:rFonts w:eastAsia="Times New Roman" w:cstheme="minorHAnsi"/>
          <w:b/>
          <w:sz w:val="22"/>
        </w:rPr>
      </w:pPr>
      <w:r w:rsidRPr="0017223A">
        <w:rPr>
          <w:rFonts w:eastAsia="Times New Roman" w:cstheme="minorHAnsi"/>
          <w:b/>
          <w:sz w:val="22"/>
        </w:rPr>
        <w:t>Acknowledgement of All Amendments:</w:t>
      </w:r>
    </w:p>
    <w:p w:rsidR="00CF317E" w:rsidRPr="0017223A" w:rsidP="00CF317E">
      <w:pPr>
        <w:spacing w:before="0" w:line="240" w:lineRule="auto"/>
        <w:ind w:left="720"/>
        <w:contextualSpacing/>
        <w:rPr>
          <w:rFonts w:eastAsia="Times New Roman" w:cstheme="minorHAnsi"/>
          <w:sz w:val="22"/>
        </w:rPr>
      </w:pPr>
      <w:r w:rsidRPr="0017223A">
        <w:rPr>
          <w:rFonts w:eastAsia="Times New Roman" w:cstheme="minorHAnsi"/>
          <w:sz w:val="22"/>
        </w:rPr>
        <w:t xml:space="preserve">The offeror shall acknowledge all amendments by either 1.) Completing block 19 of the SF 1442, or 2.) Returning the signed amendment form(s) with the submission. </w:t>
      </w:r>
    </w:p>
    <w:p w:rsidR="00CF317E" w:rsidRPr="0017223A" w:rsidP="00CF317E">
      <w:pPr>
        <w:numPr>
          <w:ilvl w:val="0"/>
          <w:numId w:val="3"/>
        </w:numPr>
        <w:spacing w:before="0" w:line="240" w:lineRule="auto"/>
        <w:contextualSpacing/>
        <w:rPr>
          <w:rFonts w:eastAsia="Times New Roman" w:cstheme="minorHAnsi"/>
          <w:b/>
          <w:sz w:val="22"/>
        </w:rPr>
      </w:pPr>
      <w:r w:rsidRPr="0017223A">
        <w:rPr>
          <w:rFonts w:eastAsia="Times New Roman" w:cstheme="minorHAnsi"/>
          <w:b/>
          <w:sz w:val="22"/>
        </w:rPr>
        <w:t>Pricing Schedule:</w:t>
      </w:r>
    </w:p>
    <w:p w:rsidR="00CF317E" w:rsidRPr="0017223A" w:rsidP="00CF317E">
      <w:pPr>
        <w:spacing w:before="0" w:line="240" w:lineRule="auto"/>
        <w:ind w:left="720"/>
        <w:contextualSpacing/>
        <w:rPr>
          <w:rFonts w:eastAsia="Times New Roman" w:cstheme="minorHAnsi"/>
          <w:sz w:val="22"/>
        </w:rPr>
      </w:pPr>
      <w:r w:rsidRPr="0017223A">
        <w:rPr>
          <w:rFonts w:eastAsia="Times New Roman" w:cstheme="minorHAnsi"/>
          <w:sz w:val="22"/>
        </w:rPr>
        <w:t xml:space="preserve">The Offeror shall complete the Price Schedule located on page 6 of the solicitation. The Offeror shall submit separate pricing for all items listed. </w:t>
      </w:r>
    </w:p>
    <w:p w:rsidR="00CF317E" w:rsidRPr="0017223A" w:rsidP="00CF317E">
      <w:pPr>
        <w:numPr>
          <w:ilvl w:val="0"/>
          <w:numId w:val="3"/>
        </w:numPr>
        <w:spacing w:before="0" w:line="240" w:lineRule="auto"/>
        <w:contextualSpacing/>
        <w:rPr>
          <w:rFonts w:eastAsia="Times New Roman" w:cstheme="minorHAnsi"/>
          <w:b/>
          <w:sz w:val="22"/>
        </w:rPr>
      </w:pPr>
      <w:r w:rsidRPr="0017223A">
        <w:rPr>
          <w:rFonts w:eastAsia="Times New Roman" w:cstheme="minorHAnsi"/>
          <w:b/>
          <w:sz w:val="22"/>
        </w:rPr>
        <w:t>Representations &amp; Certifications:</w:t>
      </w:r>
    </w:p>
    <w:p w:rsidR="00CF317E" w:rsidRPr="0017223A" w:rsidP="00CF317E">
      <w:pPr>
        <w:spacing w:before="0" w:line="240" w:lineRule="auto"/>
        <w:ind w:left="720"/>
        <w:contextualSpacing/>
        <w:rPr>
          <w:rFonts w:eastAsia="Times New Roman" w:cstheme="minorHAnsi"/>
          <w:sz w:val="22"/>
        </w:rPr>
      </w:pPr>
      <w:r w:rsidRPr="0017223A">
        <w:rPr>
          <w:rFonts w:eastAsia="Times New Roman" w:cstheme="minorHAnsi"/>
          <w:sz w:val="22"/>
        </w:rPr>
        <w:t xml:space="preserve">The offeror shall provide their Representations and Certifications </w:t>
      </w:r>
      <w:r w:rsidRPr="0017223A">
        <w:rPr>
          <w:rFonts w:eastAsia="Times New Roman" w:cstheme="minorHAnsi"/>
          <w:b/>
          <w:sz w:val="22"/>
        </w:rPr>
        <w:t>or</w:t>
      </w:r>
      <w:r w:rsidRPr="0017223A">
        <w:rPr>
          <w:rFonts w:eastAsia="Times New Roman" w:cstheme="minorHAnsi"/>
          <w:sz w:val="22"/>
        </w:rPr>
        <w:t xml:space="preserve"> their response to FAR 52.204-8 (2) (i) or (ii) Annual Representations and Certifications.</w:t>
      </w:r>
    </w:p>
    <w:p w:rsidR="00CF317E" w:rsidRPr="0017223A" w:rsidP="00CF317E">
      <w:pPr>
        <w:numPr>
          <w:ilvl w:val="0"/>
          <w:numId w:val="3"/>
        </w:numPr>
        <w:autoSpaceDE w:val="0"/>
        <w:autoSpaceDN w:val="0"/>
        <w:spacing w:before="0" w:line="240" w:lineRule="auto"/>
        <w:rPr>
          <w:rFonts w:cstheme="minorHAnsi"/>
          <w:b/>
          <w:sz w:val="22"/>
        </w:rPr>
      </w:pPr>
      <w:r w:rsidRPr="0017223A">
        <w:rPr>
          <w:rFonts w:cstheme="minorHAnsi"/>
          <w:b/>
          <w:sz w:val="22"/>
        </w:rPr>
        <w:t>Representation Regarding Certain Telecommunications and Video Surveillance Services or Equipment:</w:t>
      </w:r>
    </w:p>
    <w:p w:rsidR="00CF317E" w:rsidRPr="0017223A" w:rsidP="00CF317E">
      <w:pPr>
        <w:autoSpaceDE w:val="0"/>
        <w:autoSpaceDN w:val="0"/>
        <w:spacing w:before="0" w:line="240" w:lineRule="auto"/>
        <w:ind w:left="720"/>
        <w:rPr>
          <w:rFonts w:cstheme="minorHAnsi"/>
          <w:i/>
          <w:sz w:val="22"/>
        </w:rPr>
      </w:pPr>
      <w:r w:rsidRPr="0017223A">
        <w:rPr>
          <w:rFonts w:cstheme="minorHAnsi"/>
          <w:sz w:val="22"/>
        </w:rPr>
        <w:t xml:space="preserve">Offeror shall provide their response to FAR 52.204-24 (d) </w:t>
      </w:r>
      <w:r w:rsidRPr="0017223A">
        <w:rPr>
          <w:rFonts w:cstheme="minorHAnsi"/>
          <w:i/>
          <w:iCs/>
          <w:sz w:val="22"/>
        </w:rPr>
        <w:t xml:space="preserve">Representation. </w:t>
      </w:r>
    </w:p>
    <w:p w:rsidR="00CF317E" w:rsidRPr="0017223A" w:rsidP="00CF317E">
      <w:pPr>
        <w:numPr>
          <w:ilvl w:val="0"/>
          <w:numId w:val="3"/>
        </w:numPr>
        <w:autoSpaceDE w:val="0"/>
        <w:autoSpaceDN w:val="0"/>
        <w:spacing w:before="0" w:line="240" w:lineRule="auto"/>
        <w:rPr>
          <w:rFonts w:cstheme="minorHAnsi"/>
          <w:b/>
          <w:sz w:val="22"/>
        </w:rPr>
      </w:pPr>
      <w:r w:rsidRPr="0017223A">
        <w:rPr>
          <w:rFonts w:cstheme="minorHAnsi"/>
          <w:b/>
          <w:sz w:val="22"/>
        </w:rPr>
        <w:t>Post Award Small Business Program Representations:</w:t>
      </w:r>
    </w:p>
    <w:p w:rsidR="00CF317E" w:rsidRPr="0017223A" w:rsidP="00CF317E">
      <w:pPr>
        <w:spacing w:before="0" w:line="240" w:lineRule="auto"/>
        <w:ind w:left="720"/>
        <w:rPr>
          <w:rFonts w:eastAsia="Times New Roman" w:cstheme="minorHAnsi"/>
          <w:sz w:val="22"/>
        </w:rPr>
      </w:pPr>
      <w:r w:rsidRPr="0017223A">
        <w:rPr>
          <w:rFonts w:eastAsia="Times New Roman" w:cstheme="minorHAnsi"/>
          <w:sz w:val="22"/>
        </w:rPr>
        <w:t xml:space="preserve">Offeror shall provide their response to FAR 52.219-28 items </w:t>
      </w:r>
      <w:r w:rsidRPr="0017223A">
        <w:rPr>
          <w:rFonts w:eastAsia="Times New Roman" w:cstheme="minorHAnsi"/>
          <w:b/>
          <w:bCs/>
          <w:sz w:val="22"/>
        </w:rPr>
        <w:t>(h)(1), (h)(6),</w:t>
      </w:r>
      <w:r w:rsidRPr="0017223A">
        <w:rPr>
          <w:rFonts w:eastAsia="Times New Roman" w:cstheme="minorHAnsi"/>
          <w:sz w:val="22"/>
        </w:rPr>
        <w:t xml:space="preserve"> and </w:t>
      </w:r>
      <w:r w:rsidRPr="0017223A">
        <w:rPr>
          <w:rFonts w:eastAsia="Times New Roman" w:cstheme="minorHAnsi"/>
          <w:b/>
          <w:bCs/>
          <w:sz w:val="22"/>
        </w:rPr>
        <w:t>(h)(7)</w:t>
      </w:r>
      <w:r w:rsidRPr="0017223A">
        <w:rPr>
          <w:rFonts w:eastAsia="Times New Roman" w:cstheme="minorHAnsi"/>
          <w:sz w:val="22"/>
        </w:rPr>
        <w:t>.</w:t>
      </w:r>
    </w:p>
    <w:p w:rsidR="00CF317E" w:rsidRPr="0017223A" w:rsidP="00CF317E">
      <w:pPr>
        <w:numPr>
          <w:ilvl w:val="0"/>
          <w:numId w:val="3"/>
        </w:numPr>
        <w:autoSpaceDE w:val="0"/>
        <w:autoSpaceDN w:val="0"/>
        <w:spacing w:before="0" w:line="240" w:lineRule="auto"/>
        <w:rPr>
          <w:rFonts w:cstheme="minorHAnsi"/>
          <w:b/>
          <w:sz w:val="22"/>
        </w:rPr>
      </w:pPr>
      <w:r w:rsidRPr="0017223A">
        <w:rPr>
          <w:rFonts w:cstheme="minorHAnsi"/>
          <w:b/>
          <w:sz w:val="22"/>
        </w:rPr>
        <w:t>Limitations on Subcontracting:</w:t>
      </w:r>
    </w:p>
    <w:p w:rsidR="00CF317E" w:rsidRPr="0017223A" w:rsidP="00CF317E">
      <w:pPr>
        <w:spacing w:before="0" w:line="240" w:lineRule="auto"/>
        <w:ind w:left="720"/>
        <w:rPr>
          <w:rFonts w:eastAsia="Times New Roman" w:cstheme="minorHAnsi"/>
          <w:sz w:val="22"/>
        </w:rPr>
      </w:pPr>
      <w:r w:rsidRPr="0017223A">
        <w:rPr>
          <w:rFonts w:eastAsia="Times New Roman" w:cstheme="minorHAnsi"/>
          <w:sz w:val="22"/>
        </w:rPr>
        <w:t xml:space="preserve">In accordance with FAR 852.219-77, offeror shall complete </w:t>
      </w:r>
      <w:r w:rsidRPr="0017223A">
        <w:rPr>
          <w:rFonts w:eastAsia="Times New Roman" w:cstheme="minorHAnsi"/>
          <w:b/>
          <w:sz w:val="22"/>
        </w:rPr>
        <w:t>ATTACHMENT 1</w:t>
      </w:r>
      <w:r w:rsidRPr="0017223A" w:rsidR="0067141E">
        <w:rPr>
          <w:rFonts w:eastAsia="Times New Roman" w:cstheme="minorHAnsi"/>
          <w:b/>
          <w:sz w:val="22"/>
        </w:rPr>
        <w:t>6</w:t>
      </w:r>
      <w:r w:rsidRPr="0017223A">
        <w:rPr>
          <w:rFonts w:eastAsia="Times New Roman" w:cstheme="minorHAnsi"/>
          <w:sz w:val="22"/>
        </w:rPr>
        <w:t xml:space="preserve"> - </w:t>
      </w:r>
      <w:r w:rsidRPr="0017223A">
        <w:rPr>
          <w:rFonts w:eastAsia="Times New Roman" w:cstheme="minorHAnsi"/>
          <w:b/>
          <w:sz w:val="22"/>
        </w:rPr>
        <w:t>VA Notice of Limitations on Subcontracting-Certificate of Compliance for Construction</w:t>
      </w:r>
      <w:r w:rsidRPr="0017223A">
        <w:rPr>
          <w:rFonts w:eastAsia="Times New Roman" w:cstheme="minorHAnsi"/>
          <w:sz w:val="22"/>
        </w:rPr>
        <w:t xml:space="preserve"> and return with their bid submission. Completed form will become part of the official award documentation. </w:t>
      </w:r>
    </w:p>
    <w:p w:rsidR="00CF317E" w:rsidRPr="0017223A" w:rsidP="00CF317E">
      <w:pPr>
        <w:numPr>
          <w:ilvl w:val="0"/>
          <w:numId w:val="3"/>
        </w:numPr>
        <w:autoSpaceDE w:val="0"/>
        <w:autoSpaceDN w:val="0"/>
        <w:spacing w:before="0" w:line="240" w:lineRule="auto"/>
        <w:rPr>
          <w:rFonts w:cstheme="minorHAnsi"/>
          <w:sz w:val="22"/>
        </w:rPr>
      </w:pPr>
      <w:r w:rsidRPr="0017223A">
        <w:rPr>
          <w:rFonts w:cstheme="minorHAnsi"/>
          <w:b/>
          <w:sz w:val="22"/>
        </w:rPr>
        <w:t>Experience Modification Rate:</w:t>
      </w:r>
    </w:p>
    <w:p w:rsidR="00CF317E" w:rsidRPr="0017223A" w:rsidP="00CF317E">
      <w:pPr>
        <w:autoSpaceDE w:val="0"/>
        <w:autoSpaceDN w:val="0"/>
        <w:spacing w:before="0" w:line="240" w:lineRule="auto"/>
        <w:ind w:left="720"/>
        <w:rPr>
          <w:rFonts w:cstheme="minorHAnsi"/>
          <w:sz w:val="22"/>
        </w:rPr>
      </w:pPr>
      <w:r w:rsidRPr="0017223A">
        <w:rPr>
          <w:rFonts w:cstheme="minorHAnsi"/>
          <w:sz w:val="22"/>
        </w:rPr>
        <w:t xml:space="preserve">The Offeror shall include the Safety of Environmental Violations and Experience Modification Rating (EMR) Information, including filling out </w:t>
      </w:r>
      <w:r w:rsidRPr="0017223A">
        <w:rPr>
          <w:rFonts w:cstheme="minorHAnsi"/>
          <w:b/>
          <w:sz w:val="22"/>
        </w:rPr>
        <w:t>ATTACHMENT 1</w:t>
      </w:r>
      <w:r w:rsidRPr="0017223A" w:rsidR="0067141E">
        <w:rPr>
          <w:rFonts w:cstheme="minorHAnsi"/>
          <w:b/>
          <w:sz w:val="22"/>
        </w:rPr>
        <w:t>8</w:t>
      </w:r>
      <w:r w:rsidRPr="0017223A">
        <w:rPr>
          <w:rFonts w:cstheme="minorHAnsi"/>
          <w:b/>
          <w:sz w:val="22"/>
        </w:rPr>
        <w:t xml:space="preserve"> - Contractor Safety and Environmental Record Evaluation Form</w:t>
      </w:r>
      <w:r w:rsidRPr="0017223A">
        <w:rPr>
          <w:rFonts w:cstheme="minorHAnsi"/>
          <w:sz w:val="22"/>
        </w:rPr>
        <w:t>.</w:t>
      </w:r>
    </w:p>
    <w:p w:rsidR="00CF317E" w:rsidRPr="0017223A" w:rsidP="00CF317E">
      <w:pPr>
        <w:numPr>
          <w:ilvl w:val="0"/>
          <w:numId w:val="4"/>
        </w:numPr>
        <w:spacing w:before="0" w:line="240" w:lineRule="auto"/>
        <w:rPr>
          <w:rFonts w:eastAsiaTheme="minorEastAsia" w:cstheme="minorHAnsi"/>
          <w:sz w:val="22"/>
        </w:rPr>
      </w:pPr>
      <w:r w:rsidRPr="0017223A">
        <w:rPr>
          <w:rFonts w:eastAsiaTheme="minorEastAsia" w:cstheme="minorHAnsi"/>
          <w:bCs/>
          <w:sz w:val="22"/>
        </w:rPr>
        <w:t xml:space="preserve">Provide offeror’s information pertaining to their past Safety and Environmental record. </w:t>
      </w:r>
      <w:r w:rsidRPr="0017223A">
        <w:rPr>
          <w:rFonts w:eastAsiaTheme="minorEastAsia" w:cstheme="minorHAnsi"/>
          <w:sz w:val="22"/>
        </w:rPr>
        <w:t xml:space="preserve"> The information must contain a certification that the offeror has no more than three (3) serious, or one (1) repeat or one (1) willful OSHA or any EPA violation(s) in the past three years.  If such certification cannot be made, </w:t>
      </w:r>
      <w:r w:rsidRPr="0017223A" w:rsidR="00F35BB9">
        <w:rPr>
          <w:rFonts w:eastAsiaTheme="minorEastAsia" w:cstheme="minorHAnsi"/>
          <w:sz w:val="22"/>
        </w:rPr>
        <w:t>an</w:t>
      </w:r>
      <w:r w:rsidRPr="0017223A">
        <w:rPr>
          <w:rFonts w:eastAsiaTheme="minorEastAsia" w:cstheme="minorHAnsi"/>
          <w:sz w:val="22"/>
        </w:rPr>
        <w:t xml:space="preserve"> Offeror shall explain why and submit as much information as possible regarding the circumstances of its past safety and environmental record, including the number of EPA violations and/or the number of serious, repeat, and/or willful OSHA violations, along with a detailed description of those violations.</w:t>
      </w:r>
    </w:p>
    <w:p w:rsidR="00CF317E" w:rsidRPr="0017223A" w:rsidP="00CF317E">
      <w:pPr>
        <w:numPr>
          <w:ilvl w:val="0"/>
          <w:numId w:val="4"/>
        </w:numPr>
        <w:spacing w:before="0" w:line="240" w:lineRule="auto"/>
        <w:rPr>
          <w:rFonts w:eastAsiaTheme="minorEastAsia" w:cstheme="minorHAnsi"/>
          <w:sz w:val="22"/>
        </w:rPr>
      </w:pPr>
      <w:r w:rsidRPr="0017223A">
        <w:rPr>
          <w:rFonts w:eastAsiaTheme="minorEastAsia" w:cstheme="minorHAnsi"/>
          <w:sz w:val="22"/>
        </w:rPr>
        <w:t xml:space="preserve">Provide offeror’s information regarding their current EMR.  This information shall be obtained from the Offeror’s insurance carrier and be furnished on the insurance carrier’s letterhead.  If a Offeror’s EMR is above 1.0, Offeror must submit a written explanation of the EMR from its insurance carrier furnished on the insurance carrier’s letterhead, describing </w:t>
      </w:r>
      <w:r w:rsidRPr="0017223A">
        <w:rPr>
          <w:rFonts w:eastAsiaTheme="minorEastAsia" w:cstheme="minorHAnsi"/>
          <w:sz w:val="22"/>
        </w:rPr>
        <w:t>the reasons for the elevated EMR and the anticipated date the EMR may be reduced to 1.0 or below.</w:t>
      </w:r>
    </w:p>
    <w:p w:rsidR="00CF317E" w:rsidRPr="0017223A" w:rsidP="00CF317E">
      <w:pPr>
        <w:numPr>
          <w:ilvl w:val="0"/>
          <w:numId w:val="4"/>
        </w:numPr>
        <w:spacing w:before="0" w:line="240" w:lineRule="auto"/>
        <w:rPr>
          <w:rFonts w:eastAsiaTheme="minorEastAsia" w:cstheme="minorHAnsi"/>
          <w:sz w:val="22"/>
        </w:rPr>
      </w:pPr>
      <w:r w:rsidRPr="0017223A">
        <w:rPr>
          <w:rFonts w:eastAsiaTheme="minorEastAsia" w:cstheme="minorHAnsi"/>
          <w:sz w:val="22"/>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rsidR="00CF317E" w:rsidRPr="0017223A" w:rsidP="00CF317E">
      <w:pPr>
        <w:numPr>
          <w:ilvl w:val="0"/>
          <w:numId w:val="4"/>
        </w:numPr>
        <w:spacing w:before="0" w:line="240" w:lineRule="auto"/>
        <w:rPr>
          <w:rFonts w:eastAsiaTheme="minorEastAsia" w:cstheme="minorHAnsi"/>
          <w:sz w:val="22"/>
        </w:rPr>
      </w:pPr>
      <w:r w:rsidRPr="0017223A">
        <w:rPr>
          <w:rFonts w:eastAsiaTheme="minorEastAsia" w:cstheme="minorHAnsi"/>
          <w:sz w:val="22"/>
        </w:rPr>
        <w:t>If the NCCI cannot issue an EMR because the Bidder/Offeror lacks insurance history, Bidder/Offeror shall submit a letter indicating so from its insurance carrier furnished on the insurance carrier’s letterhead and include a letter from the NCCI indicating that is has assigned Bidder/Offeror a Unity Rating of 1.0.</w:t>
      </w:r>
    </w:p>
    <w:p w:rsidR="00CF317E" w:rsidRPr="0017223A" w:rsidP="00CF317E">
      <w:pPr>
        <w:numPr>
          <w:ilvl w:val="0"/>
          <w:numId w:val="4"/>
        </w:numPr>
        <w:spacing w:before="0" w:line="240" w:lineRule="auto"/>
        <w:rPr>
          <w:rFonts w:eastAsiaTheme="minorEastAsia" w:cstheme="minorHAnsi"/>
          <w:sz w:val="22"/>
        </w:rPr>
      </w:pPr>
      <w:r w:rsidRPr="0017223A">
        <w:rPr>
          <w:rFonts w:eastAsiaTheme="minorEastAsia" w:cstheme="minorHAnsi"/>
          <w:sz w:val="22"/>
        </w:rPr>
        <w:t xml:space="preserve">The above information, along with other information obtained from Government systems, such as the OSHA and EPA online inspection history databases, will be used to make an initial </w:t>
      </w:r>
      <w:r w:rsidRPr="0017223A">
        <w:rPr>
          <w:rFonts w:eastAsiaTheme="minorEastAsia" w:cstheme="minorHAnsi"/>
          <w:i/>
          <w:iCs/>
          <w:sz w:val="22"/>
        </w:rPr>
        <w:t>Determination of Responsibility</w:t>
      </w:r>
      <w:r w:rsidRPr="0017223A">
        <w:rPr>
          <w:rFonts w:eastAsiaTheme="minorEastAsia" w:cstheme="minorHAnsi"/>
          <w:sz w:val="22"/>
        </w:rPr>
        <w:t xml:space="preserve">.   </w:t>
      </w:r>
    </w:p>
    <w:p w:rsidR="00CF317E" w:rsidRPr="0017223A" w:rsidP="00CF317E">
      <w:pPr>
        <w:numPr>
          <w:ilvl w:val="0"/>
          <w:numId w:val="4"/>
        </w:numPr>
        <w:spacing w:before="0" w:line="240" w:lineRule="auto"/>
        <w:rPr>
          <w:rFonts w:eastAsiaTheme="minorEastAsia" w:cstheme="minorHAnsi"/>
          <w:sz w:val="22"/>
        </w:rPr>
      </w:pPr>
      <w:r w:rsidRPr="0017223A">
        <w:rPr>
          <w:rFonts w:eastAsiaTheme="minorEastAsia" w:cstheme="minorHAnsi"/>
          <w:sz w:val="22"/>
        </w:rPr>
        <w:t xml:space="preserve">This requirement is applicable to all subcontracting tiers, and prospective prime contractors are responsible for determining the responsibility of their prospective subcontractors. </w:t>
      </w:r>
    </w:p>
    <w:p w:rsidR="00CF317E" w:rsidRPr="0017223A" w:rsidP="00CF317E">
      <w:pPr>
        <w:numPr>
          <w:ilvl w:val="0"/>
          <w:numId w:val="4"/>
        </w:numPr>
        <w:spacing w:before="0" w:line="240" w:lineRule="auto"/>
        <w:rPr>
          <w:rFonts w:eastAsiaTheme="minorEastAsia" w:cstheme="minorHAnsi"/>
          <w:sz w:val="22"/>
        </w:rPr>
      </w:pPr>
      <w:r w:rsidRPr="0017223A">
        <w:rPr>
          <w:rFonts w:eastAsiaTheme="minorEastAsia" w:cstheme="minorHAnsi"/>
          <w:sz w:val="22"/>
        </w:rPr>
        <w:t>Failure to provide the above documentation, may result in a determination that an Offeror is non-responsive and therefore ineligible for award.</w:t>
      </w:r>
    </w:p>
    <w:p w:rsidR="00CF317E" w:rsidRPr="0017223A" w:rsidP="00CF317E">
      <w:pPr>
        <w:spacing w:before="0" w:line="240" w:lineRule="auto"/>
        <w:rPr>
          <w:rFonts w:eastAsiaTheme="minorEastAsia" w:cstheme="minorHAnsi"/>
          <w:sz w:val="22"/>
        </w:rPr>
      </w:pPr>
    </w:p>
    <w:p w:rsidR="00CF317E" w:rsidRPr="0017223A" w:rsidP="00CF317E">
      <w:pPr>
        <w:numPr>
          <w:ilvl w:val="0"/>
          <w:numId w:val="1"/>
        </w:numPr>
        <w:spacing w:before="0" w:line="240" w:lineRule="auto"/>
        <w:contextualSpacing/>
        <w:rPr>
          <w:rFonts w:eastAsia="Times New Roman" w:cstheme="minorHAnsi"/>
          <w:sz w:val="22"/>
        </w:rPr>
      </w:pPr>
      <w:r w:rsidRPr="0017223A">
        <w:rPr>
          <w:rFonts w:eastAsia="Times New Roman" w:cstheme="minorHAnsi"/>
          <w:sz w:val="22"/>
          <w:u w:val="single"/>
        </w:rPr>
        <w:t>BID OPENING</w:t>
      </w:r>
      <w:r w:rsidRPr="0017223A">
        <w:rPr>
          <w:rFonts w:eastAsia="Times New Roman" w:cstheme="minorHAnsi"/>
          <w:sz w:val="22"/>
        </w:rPr>
        <w:t>:</w:t>
      </w:r>
    </w:p>
    <w:p w:rsidR="00CF317E" w:rsidRPr="0017223A" w:rsidP="00CF317E">
      <w:pPr>
        <w:numPr>
          <w:ilvl w:val="0"/>
          <w:numId w:val="5"/>
        </w:numPr>
        <w:spacing w:before="0" w:line="240" w:lineRule="auto"/>
        <w:contextualSpacing/>
        <w:rPr>
          <w:rFonts w:eastAsia="Times New Roman" w:cstheme="minorHAnsi"/>
          <w:sz w:val="22"/>
        </w:rPr>
      </w:pPr>
      <w:r w:rsidRPr="0017223A">
        <w:rPr>
          <w:rFonts w:eastAsia="Times New Roman" w:cstheme="minorHAnsi"/>
          <w:sz w:val="22"/>
        </w:rPr>
        <w:t xml:space="preserve">Bids will be publicly read aloud. A </w:t>
      </w:r>
      <w:r w:rsidRPr="0017223A">
        <w:rPr>
          <w:rFonts w:eastAsia="Times New Roman" w:cstheme="minorHAnsi"/>
          <w:b/>
          <w:sz w:val="22"/>
        </w:rPr>
        <w:t>conference line</w:t>
      </w:r>
      <w:r w:rsidRPr="0017223A">
        <w:rPr>
          <w:rFonts w:eastAsia="Times New Roman" w:cstheme="minorHAnsi"/>
          <w:sz w:val="22"/>
        </w:rPr>
        <w:t xml:space="preserve"> will be </w:t>
      </w:r>
      <w:r w:rsidRPr="0017223A">
        <w:rPr>
          <w:rFonts w:eastAsia="Times New Roman" w:cstheme="minorHAnsi"/>
          <w:b/>
          <w:sz w:val="22"/>
        </w:rPr>
        <w:t>announced via an amendment</w:t>
      </w:r>
      <w:r w:rsidRPr="0017223A">
        <w:rPr>
          <w:rFonts w:eastAsia="Times New Roman" w:cstheme="minorHAnsi"/>
          <w:sz w:val="22"/>
        </w:rPr>
        <w:t xml:space="preserve"> to the solicitation approximately seven (7) calendar days prior to the receipt date for bids. </w:t>
      </w:r>
    </w:p>
    <w:p w:rsidR="00CF317E" w:rsidRPr="0017223A" w:rsidP="0038385F">
      <w:pPr>
        <w:pStyle w:val="Heading2"/>
        <w:rPr>
          <w:rFonts w:eastAsia="Times New Roman" w:asciiTheme="minorHAnsi" w:hAnsiTheme="minorHAnsi" w:cstheme="minorHAnsi"/>
        </w:rPr>
      </w:pPr>
      <w:bookmarkStart w:id="17" w:name="_Toc256000016"/>
      <w:r>
        <w:t>2.9</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DETERMINATION OF NON-RESPONSIVE:</w:t>
      </w:r>
      <w:bookmarkEnd w:id="17"/>
    </w:p>
    <w:p w:rsidR="00CF317E" w:rsidRPr="0017223A" w:rsidP="00CF317E">
      <w:pPr>
        <w:spacing w:before="0" w:line="240" w:lineRule="auto"/>
        <w:rPr>
          <w:rFonts w:eastAsia="Times New Roman" w:cstheme="minorHAnsi"/>
          <w:sz w:val="22"/>
        </w:rPr>
      </w:pPr>
      <w:bookmarkStart w:id="18" w:name="_Hlk531872065"/>
      <w:r w:rsidRPr="0017223A">
        <w:rPr>
          <w:rFonts w:eastAsia="Times New Roman" w:cstheme="minorHAnsi"/>
          <w:sz w:val="22"/>
        </w:rPr>
        <w:t>Bids received pertaining to this solicitation will be reviewed for responsiveness.  Failure to provide documentation as outlined in the Bid Submission section of the solicitation, at the date and time set for bid opening, may deem the bid</w:t>
      </w:r>
      <w:bookmarkEnd w:id="18"/>
      <w:r w:rsidRPr="0017223A">
        <w:rPr>
          <w:rFonts w:eastAsia="Times New Roman" w:cstheme="minorHAnsi"/>
          <w:sz w:val="22"/>
        </w:rPr>
        <w:t xml:space="preserve"> </w:t>
      </w:r>
      <w:r w:rsidRPr="0017223A">
        <w:rPr>
          <w:rFonts w:eastAsia="Times New Roman" w:cstheme="minorHAnsi"/>
          <w:b/>
          <w:sz w:val="22"/>
        </w:rPr>
        <w:t xml:space="preserve">Non-Responsive. </w:t>
      </w:r>
    </w:p>
    <w:p w:rsidR="00CF317E" w:rsidRPr="0017223A" w:rsidP="0038385F">
      <w:pPr>
        <w:pStyle w:val="Heading2"/>
        <w:rPr>
          <w:rFonts w:eastAsia="Times New Roman" w:asciiTheme="minorHAnsi" w:hAnsiTheme="minorHAnsi" w:cstheme="minorHAnsi"/>
        </w:rPr>
      </w:pPr>
      <w:bookmarkStart w:id="19" w:name="_Toc256000017"/>
      <w:r>
        <w:t>2.10</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DETERMINATION OF RESPONSIBILITY:</w:t>
      </w:r>
      <w:bookmarkEnd w:id="19"/>
    </w:p>
    <w:p w:rsidR="00CF317E" w:rsidRPr="0017223A" w:rsidP="00CF317E">
      <w:pPr>
        <w:spacing w:before="0" w:line="240" w:lineRule="auto"/>
        <w:rPr>
          <w:rFonts w:eastAsia="Times New Roman" w:cstheme="minorHAnsi"/>
          <w:sz w:val="22"/>
        </w:rPr>
      </w:pPr>
      <w:r w:rsidRPr="0017223A">
        <w:rPr>
          <w:rFonts w:eastAsia="Times New Roman" w:cstheme="minorHAnsi"/>
          <w:sz w:val="22"/>
        </w:rPr>
        <w:t>A Determination of Responsibility will be conducted for the apparent “low bidder/awardee” prior to award of the project.  The above information, along with other information obtained from Government systems, such as, but not limited to the OSHA and EPA online inspection history databases, as well as any other information the Contracting Officer has determined to be valid, will be used to make the Determination of Responsibility.  NOTE: Any information received by the Government that would cause for a negative Determination of Responsibility may make the Offeror ineligible for award.</w:t>
      </w:r>
    </w:p>
    <w:p w:rsidR="00CF317E" w:rsidRPr="0017223A" w:rsidP="0038385F">
      <w:pPr>
        <w:pStyle w:val="Heading2"/>
        <w:rPr>
          <w:rFonts w:eastAsia="Times New Roman" w:asciiTheme="minorHAnsi" w:hAnsiTheme="minorHAnsi" w:cstheme="minorHAnsi"/>
        </w:rPr>
      </w:pPr>
      <w:bookmarkStart w:id="20" w:name="_Toc256000018"/>
      <w:r>
        <w:t>2.11</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VETS 4214:</w:t>
      </w:r>
      <w:bookmarkEnd w:id="20"/>
      <w:r w:rsidRPr="0017223A">
        <w:rPr>
          <w:rFonts w:eastAsia="Times New Roman" w:asciiTheme="minorHAnsi" w:hAnsiTheme="minorHAnsi" w:cstheme="minorHAnsi"/>
        </w:rPr>
        <w:t xml:space="preserve"> </w:t>
      </w:r>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Title 38, USC Section 4212(d), codified at 41 CFR Section 61-300, requires that federal contractors report, at least annually, the number and category of veterans who are within their workforce. Submission of the VETS-4212 reporting information can be done electronically at: </w:t>
      </w:r>
      <w:r>
        <w:fldChar w:fldCharType="begin"/>
      </w:r>
      <w:r>
        <w:instrText xml:space="preserve"> HYPERLINK "http://www.dol.gov/vets/vets4212.htm" </w:instrText>
      </w:r>
      <w:r>
        <w:fldChar w:fldCharType="separate"/>
      </w:r>
      <w:r w:rsidRPr="0017223A">
        <w:rPr>
          <w:rFonts w:eastAsia="Times New Roman" w:cstheme="minorHAnsi"/>
          <w:color w:val="0000FF"/>
          <w:sz w:val="22"/>
          <w:u w:val="single"/>
        </w:rPr>
        <w:t>http://www.dol.gov/vets/vets4212.htm</w:t>
      </w:r>
      <w:r>
        <w:fldChar w:fldCharType="end"/>
      </w:r>
      <w:r w:rsidRPr="0017223A">
        <w:rPr>
          <w:rFonts w:eastAsia="Times New Roman" w:cstheme="minorHAnsi"/>
          <w:sz w:val="22"/>
        </w:rPr>
        <w:t>. Award cannot be made unless the awardee has filed their VETS-4212 report.  Therefore, all offerors are encouraged to file every year.  The Contracting Officer may request a copy of the email confirmation of receipt notification, prior to awarding the project.</w:t>
      </w:r>
    </w:p>
    <w:p w:rsidR="00CF317E" w:rsidRPr="0017223A" w:rsidP="00CF317E">
      <w:pPr>
        <w:spacing w:before="0" w:line="240" w:lineRule="auto"/>
        <w:ind w:left="720" w:hanging="720"/>
        <w:outlineLvl w:val="1"/>
        <w:rPr>
          <w:rFonts w:eastAsia="Times New Roman" w:cstheme="minorHAnsi"/>
          <w:b/>
          <w:bCs/>
          <w:sz w:val="22"/>
        </w:rPr>
      </w:pPr>
      <w:r>
        <w:t>2.12</w:t>
      </w:r>
      <w:r w:rsidRPr="0017223A">
        <w:rPr>
          <w:rStyle w:val="Heading2Char"/>
          <w:rFonts w:asciiTheme="minorHAnsi" w:hAnsiTheme="minorHAnsi" w:cstheme="minorHAnsi"/>
        </w:rPr>
        <w:t xml:space="preserve"> SYSTEM FOR AWARD MANAGEMENT (SAM):  </w:t>
      </w:r>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Federal Acquisition Regulations require that federal contractors register in the System for Award Management (SAM) database at </w:t>
      </w:r>
      <w:r>
        <w:fldChar w:fldCharType="begin"/>
      </w:r>
      <w:r>
        <w:instrText xml:space="preserve"> HYPERLINK "http://www.sam.gov" </w:instrText>
      </w:r>
      <w:r>
        <w:fldChar w:fldCharType="separate"/>
      </w:r>
      <w:r w:rsidRPr="0017223A">
        <w:rPr>
          <w:rFonts w:eastAsia="Times New Roman" w:cstheme="minorHAnsi"/>
          <w:sz w:val="22"/>
        </w:rPr>
        <w:t>http://www.sam.gov</w:t>
      </w:r>
      <w:r>
        <w:fldChar w:fldCharType="end"/>
      </w:r>
      <w:r w:rsidRPr="0017223A">
        <w:rPr>
          <w:rFonts w:eastAsia="Times New Roman" w:cstheme="minorHAnsi"/>
          <w:sz w:val="22"/>
        </w:rPr>
        <w:t xml:space="preserve"> and enter all mandatory information into the system. Offerors are required to be registered in SAM at the time an offer is submitted in order to comply with the annual representations and certifications requirements </w:t>
      </w:r>
      <w:bookmarkStart w:id="21" w:name="_Hlk67658201"/>
      <w:r w:rsidRPr="0017223A">
        <w:rPr>
          <w:rFonts w:eastAsia="Times New Roman" w:cstheme="minorHAnsi"/>
          <w:sz w:val="22"/>
        </w:rPr>
        <w:t xml:space="preserve">(see </w:t>
      </w:r>
      <w:r w:rsidRPr="0017223A">
        <w:rPr>
          <w:rFonts w:eastAsia="Times New Roman" w:cstheme="minorHAnsi"/>
          <w:b/>
          <w:bCs/>
          <w:sz w:val="22"/>
        </w:rPr>
        <w:t>FAR 52.204-7</w:t>
      </w:r>
      <w:r w:rsidRPr="0017223A">
        <w:rPr>
          <w:rFonts w:eastAsia="Times New Roman" w:cstheme="minorHAnsi"/>
          <w:sz w:val="22"/>
        </w:rPr>
        <w:t xml:space="preserve">). </w:t>
      </w:r>
      <w:bookmarkEnd w:id="21"/>
    </w:p>
    <w:p w:rsidR="00CF317E" w:rsidRPr="0017223A" w:rsidP="0038385F">
      <w:pPr>
        <w:pStyle w:val="Heading2"/>
        <w:rPr>
          <w:rFonts w:eastAsia="Times New Roman" w:asciiTheme="minorHAnsi" w:hAnsiTheme="minorHAnsi" w:cstheme="minorHAnsi"/>
        </w:rPr>
      </w:pPr>
      <w:bookmarkStart w:id="22" w:name="_Toc256000019"/>
      <w:r>
        <w:t>2.13</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CONTRACT AWARD:</w:t>
      </w:r>
      <w:bookmarkEnd w:id="22"/>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Award may only be made with the responsible bidder whose bid, conforming to the solicitation, will be most advantageous to the government, </w:t>
      </w:r>
      <w:bookmarkStart w:id="23" w:name="_Hlk46310506"/>
      <w:r w:rsidRPr="0017223A">
        <w:rPr>
          <w:rFonts w:eastAsia="Times New Roman" w:cstheme="minorHAnsi"/>
          <w:sz w:val="22"/>
        </w:rPr>
        <w:t xml:space="preserve">considering only price (see </w:t>
      </w:r>
      <w:r w:rsidRPr="0017223A">
        <w:rPr>
          <w:rFonts w:eastAsia="Times New Roman" w:cstheme="minorHAnsi"/>
          <w:b/>
          <w:sz w:val="22"/>
        </w:rPr>
        <w:t>FAR 52.214-19</w:t>
      </w:r>
      <w:r w:rsidRPr="0017223A">
        <w:rPr>
          <w:rFonts w:eastAsia="Times New Roman" w:cstheme="minorHAnsi"/>
          <w:sz w:val="22"/>
        </w:rPr>
        <w:t xml:space="preserve">). </w:t>
      </w:r>
      <w:bookmarkEnd w:id="23"/>
      <w:r w:rsidRPr="0017223A">
        <w:rPr>
          <w:rFonts w:eastAsia="Times New Roman" w:cstheme="minorHAnsi"/>
          <w:sz w:val="22"/>
        </w:rPr>
        <w:t>The low price will be evaluated by the Contracting Officer prior to award to confirm that it is “a fair and reasonable price that is most advantageous to the Government.”</w:t>
      </w:r>
    </w:p>
    <w:p w:rsidR="00CF317E" w:rsidRPr="0017223A" w:rsidP="0038385F">
      <w:pPr>
        <w:pStyle w:val="Heading2"/>
        <w:rPr>
          <w:rFonts w:eastAsia="Times New Roman" w:asciiTheme="minorHAnsi" w:hAnsiTheme="minorHAnsi" w:cstheme="minorHAnsi"/>
        </w:rPr>
      </w:pPr>
      <w:bookmarkStart w:id="24" w:name="_Hlk507841961"/>
      <w:bookmarkStart w:id="25" w:name="_Toc256000020"/>
      <w:r>
        <w:t>2.14</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REVIEW REQUIRED REGISTRATION WITH CONTRACTOR</w:t>
      </w:r>
      <w:bookmarkEnd w:id="25"/>
      <w:r w:rsidRPr="0017223A">
        <w:rPr>
          <w:rFonts w:eastAsia="Times New Roman" w:asciiTheme="minorHAnsi" w:hAnsiTheme="minorHAnsi" w:cstheme="minorHAnsi"/>
        </w:rPr>
        <w:t xml:space="preserve"> </w:t>
      </w:r>
    </w:p>
    <w:p w:rsidR="00CF317E" w:rsidRPr="0017223A" w:rsidP="0038385F">
      <w:pPr>
        <w:pStyle w:val="Heading2"/>
        <w:rPr>
          <w:rFonts w:eastAsia="Times New Roman" w:asciiTheme="minorHAnsi" w:hAnsiTheme="minorHAnsi" w:cstheme="minorHAnsi"/>
        </w:rPr>
      </w:pPr>
      <w:bookmarkStart w:id="26" w:name="_Toc256000021"/>
      <w:r w:rsidRPr="0017223A">
        <w:rPr>
          <w:rFonts w:eastAsia="Times New Roman" w:asciiTheme="minorHAnsi" w:hAnsiTheme="minorHAnsi" w:cstheme="minorHAnsi"/>
        </w:rPr>
        <w:t>PERFORMANCE ASSESSMENT SYSTEM (CPARS):</w:t>
      </w:r>
      <w:bookmarkEnd w:id="26"/>
      <w:r w:rsidRPr="0017223A">
        <w:rPr>
          <w:rFonts w:eastAsia="Times New Roman" w:asciiTheme="minorHAnsi" w:hAnsiTheme="minorHAnsi" w:cstheme="minorHAnsi"/>
        </w:rPr>
        <w:t xml:space="preserve">  </w:t>
      </w:r>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As prescribed in Federal Acquisition Regulation (FAR) Part 42.1502(e), the Department of Veterans Affairs (VA) evaluates contractor past performance on all construction contracts that exceed $750,000 and shares those evaluations with other Federal Government contract specialists and procurement officials.  The FAR requires that the contractor be provided an opportunity to comment on past performance evaluations prior to each report closing.  To fulfill this requirement VA uses an online database, CPARS, which is maintained by the Naval Seal Logistics Center in Portsmouth, Virginia.  CPARS is available to all Federal agencies and is the system used to collect and retrieve performance assessment reports used in source selection determinations. CPARS also includes access to the federal awardee performance and integrity information system (FAPIIS).  FAPIIS is a web-enabled application accessed via CPARS for contractor responsibility determination information. </w:t>
      </w:r>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Each contractor whose contract award is estimated to exceed $750,000 is required to register with CPARS database at the following web address: http://www.cpars.gov/.  Help in registering can be obtained by contacting Customer Support Desk @ DSN: 684-1690 or COMM: 207- 438-1690. Registration should occur no later than thirty days after contract award and must be kept current should there be any change to the contractor’s registered representative. </w:t>
      </w:r>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For contracts with a period of one year or less, the contracting officer will perform a single evaluation when the contract is complete.  For contracts exceeding one year, the contracting officer will evaluate the contractor’s performance annually.  Interim reports will be filed each year until the last year of the contract, when the final report will be completed.  The report shall be assigned in CPARS to the contractor’s designated representative for comment.  The contractor representative will have thirty days to submit any comments and re-assign the report to the VA contracting officer.  </w:t>
      </w:r>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Failure to have a current registration in the CPARS database, or to re-assign the report to the VA contracting officer within those thirty days, will result in the Government’s evaluation being placed on file in the database with a statement that the contractor failed to respond.  </w:t>
      </w:r>
    </w:p>
    <w:p w:rsidR="00CF317E" w:rsidRPr="0017223A" w:rsidP="00CF317E">
      <w:pPr>
        <w:spacing w:before="0" w:line="240" w:lineRule="auto"/>
        <w:outlineLvl w:val="1"/>
        <w:rPr>
          <w:rFonts w:eastAsia="Times New Roman" w:cstheme="minorHAnsi"/>
          <w:b/>
          <w:bCs/>
          <w:sz w:val="22"/>
        </w:rPr>
      </w:pPr>
      <w:r>
        <w:t>2.15</w:t>
      </w:r>
      <w:r w:rsidRPr="0017223A">
        <w:rPr>
          <w:rStyle w:val="Heading2Char"/>
          <w:rFonts w:asciiTheme="minorHAnsi" w:hAnsiTheme="minorHAnsi" w:cstheme="minorHAnsi"/>
        </w:rPr>
        <w:t xml:space="preserve"> BACKGROUND INVESTIGATIONS AND SPECIAL AGREEMENT CHECKS:</w:t>
      </w:r>
    </w:p>
    <w:p w:rsidR="00CF317E" w:rsidRPr="0017223A" w:rsidP="00CF317E">
      <w:pPr>
        <w:spacing w:before="0" w:line="240" w:lineRule="auto"/>
        <w:rPr>
          <w:rFonts w:eastAsia="Times New Roman" w:cstheme="minorHAnsi"/>
          <w:sz w:val="22"/>
        </w:rPr>
      </w:pPr>
      <w:r w:rsidRPr="0017223A">
        <w:rPr>
          <w:rFonts w:eastAsia="Times New Roman" w:cstheme="minorHAnsi"/>
          <w:sz w:val="22"/>
        </w:rPr>
        <w:t xml:space="preserve">All contractor employees are subject to the same level of investigation as VA employees who have access to VA Sensitive Information. The level of background investigation is commensurate with the level of access needed to perform all work as identified in the solicitation documents. This requirement is applicable to all subcontractor personnel requiring the same access.  As per VA Directive 0710, costs of background investigations will be borne by the contractor. </w:t>
      </w:r>
      <w:bookmarkStart w:id="27" w:name="_Hlk46310529"/>
      <w:r w:rsidRPr="0017223A">
        <w:rPr>
          <w:rFonts w:eastAsia="Times New Roman" w:cstheme="minorHAnsi"/>
          <w:sz w:val="22"/>
        </w:rPr>
        <w:t>Please be advised that the awardee will need to coordinate with the VA Medical Center concerning badging requirements.</w:t>
      </w:r>
      <w:bookmarkEnd w:id="27"/>
      <w:r w:rsidRPr="0017223A">
        <w:rPr>
          <w:rFonts w:eastAsia="Times New Roman" w:cstheme="minorHAnsi"/>
          <w:sz w:val="22"/>
        </w:rPr>
        <w:t xml:space="preserve"> </w:t>
      </w:r>
    </w:p>
    <w:p w:rsidR="00CF317E" w:rsidRPr="0017223A" w:rsidP="0038385F">
      <w:pPr>
        <w:pStyle w:val="Heading2"/>
        <w:rPr>
          <w:rFonts w:eastAsia="Times New Roman" w:asciiTheme="minorHAnsi" w:hAnsiTheme="minorHAnsi" w:cstheme="minorHAnsi"/>
        </w:rPr>
      </w:pPr>
      <w:bookmarkStart w:id="28" w:name="_Toc256000022"/>
      <w:r>
        <w:t>2.16</w:t>
      </w:r>
      <w:r w:rsidRPr="0017223A">
        <w:rPr>
          <w:rFonts w:eastAsia="Times New Roman" w:asciiTheme="minorHAnsi" w:hAnsiTheme="minorHAnsi" w:cstheme="minorHAnsi"/>
          <w:color w:val="00B050"/>
        </w:rPr>
        <w:t xml:space="preserve"> </w:t>
      </w:r>
      <w:r w:rsidRPr="0017223A">
        <w:rPr>
          <w:rFonts w:eastAsia="Times New Roman" w:asciiTheme="minorHAnsi" w:hAnsiTheme="minorHAnsi" w:cstheme="minorHAnsi"/>
        </w:rPr>
        <w:t>REFERENCES TO VA ENGINEER, RESIDENT ENGINEER OR PROJECT MANAGER:</w:t>
      </w:r>
      <w:bookmarkEnd w:id="28"/>
    </w:p>
    <w:p w:rsidR="00CF317E" w:rsidRPr="0017223A" w:rsidP="00CF317E">
      <w:pPr>
        <w:spacing w:before="0" w:line="240" w:lineRule="auto"/>
        <w:rPr>
          <w:rFonts w:eastAsia="Times New Roman" w:cstheme="minorHAnsi"/>
          <w:sz w:val="22"/>
        </w:rPr>
      </w:pPr>
      <w:r w:rsidRPr="0017223A">
        <w:rPr>
          <w:rFonts w:eastAsia="Times New Roman" w:cstheme="minorHAnsi"/>
          <w:sz w:val="22"/>
        </w:rPr>
        <w:t>Any reference contained within the solicitation/contract specifications and/or drawings to the “VA Engineer,” “Resident Engineer,” or “Project Manager” or their abbreviations shall be replaced with “Contracting Officer’s Representative (COR).”</w:t>
      </w:r>
      <w:bookmarkEnd w:id="24"/>
    </w:p>
    <w:p w:rsidR="00CF317E" w:rsidRPr="00CF317E" w:rsidP="00CF317E">
      <w:pPr>
        <w:spacing w:before="0" w:line="240" w:lineRule="auto"/>
        <w:rPr>
          <w:rFonts w:ascii="Times New Roman" w:eastAsia="Times New Roman" w:hAnsi="Times New Roman" w:cs="Times New Roman"/>
          <w:sz w:val="22"/>
        </w:rPr>
      </w:pPr>
    </w:p>
    <w:p w:rsidR="00CF317E" w:rsidRPr="00CF317E" w:rsidP="00CF317E">
      <w:pPr>
        <w:spacing w:before="0" w:line="240" w:lineRule="auto"/>
        <w:rPr>
          <w:rFonts w:ascii="Times New Roman" w:eastAsia="Times New Roman" w:hAnsi="Times New Roman" w:cs="Times New Roman"/>
          <w:sz w:val="22"/>
        </w:rPr>
      </w:pPr>
    </w:p>
    <w:p w:rsidR="00CF317E" w:rsidRPr="00CF317E" w:rsidP="00CF317E"/>
    <w:p w:rsidR="00D3003F">
      <w:pPr>
        <w:pStyle w:val="Heading2"/>
      </w:pPr>
      <w:bookmarkStart w:id="29" w:name="_Toc256000023"/>
      <w:r>
        <w:t>2.17</w:t>
      </w:r>
      <w:r w:rsidR="00DC35FB">
        <w:t xml:space="preserve">  </w:t>
      </w:r>
      <w:r>
        <w:t>52.216-1</w:t>
      </w:r>
      <w:r w:rsidR="00DC35FB">
        <w:t xml:space="preserve"> </w:t>
      </w:r>
      <w:r>
        <w:t>TYPE OF CONTRACT</w:t>
      </w:r>
      <w:r w:rsidR="00DC35FB">
        <w:t xml:space="preserve"> (</w:t>
      </w:r>
      <w:r>
        <w:t>APR 1984</w:t>
      </w:r>
      <w:r w:rsidR="00DC35FB">
        <w:t>)</w:t>
      </w:r>
      <w:bookmarkEnd w:id="29"/>
    </w:p>
    <w:p w:rsidR="00D3003F">
      <w:r>
        <w:t xml:space="preserve">  The Government contemplates award of a </w:t>
      </w:r>
      <w:r>
        <w:t>Firm-Fixed-Price</w:t>
      </w:r>
      <w:r>
        <w:t xml:space="preserve"> contract resulting from this solicitation.</w:t>
      </w:r>
    </w:p>
    <w:p w:rsidR="00D3003F" w:rsidP="00DC35FB">
      <w:pPr>
        <w:jc w:val="center"/>
      </w:pPr>
      <w:r>
        <w:t>(End of Provision)</w:t>
      </w:r>
    </w:p>
    <w:p w:rsidR="0096247E">
      <w:pPr>
        <w:pStyle w:val="Heading2"/>
      </w:pPr>
      <w:bookmarkStart w:id="30" w:name="_Toc256000024"/>
      <w:r>
        <w:t>2.18</w:t>
      </w:r>
      <w:r w:rsidR="006B7BB9">
        <w:t xml:space="preserve">  </w:t>
      </w:r>
      <w:r>
        <w:t>52.222-5</w:t>
      </w:r>
      <w:r w:rsidR="006B7BB9">
        <w:t xml:space="preserve">  </w:t>
      </w:r>
      <w:r>
        <w:t>CONSTRUCTION WAGE RATE REQUIREMENTS—SECONDARY SITE OF THE WORK</w:t>
      </w:r>
      <w:r w:rsidR="006B7BB9">
        <w:t xml:space="preserve"> (</w:t>
      </w:r>
      <w:r>
        <w:t>MAY 2014</w:t>
      </w:r>
      <w:r w:rsidR="006B7BB9">
        <w:t>)</w:t>
      </w:r>
      <w:bookmarkEnd w:id="30"/>
    </w:p>
    <w:p w:rsidR="0096247E">
      <w:r>
        <w:t xml:space="preserve">  (a)(1) The </w:t>
      </w:r>
      <w:r>
        <w:t>offeror</w:t>
      </w:r>
      <w:r>
        <w:t xml:space="preserve"> shall notify the Government if the offeror intends to perform work at any secondary site of the work, as defined in paragraph (a)(1)(ii) of the FAR clause at 52.222-6, </w:t>
      </w:r>
      <w:r w:rsidRPr="00C45069" w:rsidR="00C45069">
        <w:t>Construction Wage Rate Requirements</w:t>
      </w:r>
      <w:r>
        <w:t>, of this solicitation.</w:t>
      </w:r>
    </w:p>
    <w:p w:rsidR="0096247E">
      <w:r>
        <w:t xml:space="preserve">    (2) If the offeror is unsure if a planned work site satisfies the criteria for a secondary site of the work, the offeror shall request a determination from the Contracting Officer.</w:t>
      </w:r>
    </w:p>
    <w:p w:rsidR="0096247E">
      <w:r>
        <w:t xml:space="preserve">  (b)(1) If the wage determination provided by the Government for work at the primary site of the work is not applicable to the secondary site of the work, the offeror shall request a wage determination from the Contracting Officer.</w:t>
      </w:r>
    </w:p>
    <w:p w:rsidR="0096247E">
      <w:r>
        <w:t xml:space="preserve">    (2) The due date for receipt of offers will not be extended as a result of an offeror's request for a wage determination for a secondary site of the work.</w:t>
      </w:r>
    </w:p>
    <w:p w:rsidR="0096247E" w:rsidP="006B7BB9">
      <w:pPr>
        <w:jc w:val="center"/>
      </w:pPr>
      <w:r>
        <w:t>(End of Provision)</w:t>
      </w:r>
    </w:p>
    <w:p w:rsidR="00B43901">
      <w:pPr>
        <w:pStyle w:val="Heading2"/>
      </w:pPr>
      <w:bookmarkStart w:id="31" w:name="_Toc256000025"/>
      <w:r>
        <w:t>2.19</w:t>
      </w:r>
      <w:r w:rsidR="00F93279">
        <w:t xml:space="preserve">  </w:t>
      </w:r>
      <w:r>
        <w:t>52.225-10</w:t>
      </w:r>
      <w:r w:rsidR="00F93279">
        <w:t xml:space="preserve"> </w:t>
      </w:r>
      <w:r>
        <w:t>NOTICE OF BUY AMERICAN REQUIREMENT—CONSTRUCTION MATERIALS</w:t>
      </w:r>
      <w:r w:rsidR="00F93279">
        <w:t xml:space="preserve"> (</w:t>
      </w:r>
      <w:r>
        <w:t>MAY 2014</w:t>
      </w:r>
      <w:r w:rsidR="00F93279">
        <w:t>)</w:t>
      </w:r>
      <w:bookmarkEnd w:id="31"/>
    </w:p>
    <w:p w:rsidR="00B43901">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w:t>
      </w:r>
      <w:r w:rsidR="00BD535F">
        <w:t>—</w:t>
      </w:r>
      <w:r>
        <w:t>Construction Materials" (Federal Acquisition Regulation (FAR) clause 52.225-9).</w:t>
      </w:r>
    </w:p>
    <w:p w:rsidR="00B43901">
      <w:r>
        <w:t xml:space="preserve">  (b) </w:t>
      </w:r>
      <w:r w:rsidRPr="00F93279">
        <w:rPr>
          <w:i/>
        </w:rPr>
        <w:t>Requests for determinations of inapplicability.</w:t>
      </w:r>
      <w:r>
        <w:t xml:space="preserve"> An offeror requesting a determination regarding the inapplicability of the Buy American </w:t>
      </w:r>
      <w:r w:rsidR="00297B71">
        <w:t>statute</w:t>
      </w:r>
      <w:r>
        <w:t xml:space="preserv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w:t>
      </w:r>
      <w:r w:rsidR="00297B71">
        <w:t>statute</w:t>
      </w:r>
      <w:r>
        <w:t xml:space="preserve"> before submitting its offer, or has not received a response to a previous request, the offeror shall include the information and supporting data in the offer.</w:t>
      </w:r>
    </w:p>
    <w:p w:rsidR="00F93279">
      <w:r>
        <w:t xml:space="preserve">  (c) Evaluation of offers. </w:t>
      </w:r>
    </w:p>
    <w:p w:rsidR="00B43901">
      <w:r>
        <w:t xml:space="preserve">    (1) The Government will evaluate an offer requesting exception to the requirements of the Buy American </w:t>
      </w:r>
      <w:r w:rsidR="00297B71">
        <w:t>statute</w:t>
      </w:r>
      <w:r>
        <w:t>, based on claimed unreasonable cost of domestic construction material, by adding to the offered price the appropriate percentage of the cost of such foreign construction material, as specified in paragraph (b)(3)(i) of the clause at FAR 52.225-9.</w:t>
      </w:r>
    </w:p>
    <w:p w:rsidR="00B43901">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F93279">
      <w:r>
        <w:t xml:space="preserve">  (d) Alternate offers. </w:t>
      </w:r>
    </w:p>
    <w:p w:rsidR="00B43901">
      <w:r>
        <w:t xml:space="preserve">    (1) When an offer includes foreign solicitation in paragraph (b</w:t>
      </w:r>
      <w:r>
        <w:t>)(</w:t>
      </w:r>
      <w:r>
        <w:t>2) of the clause at FAR 52.225-9, the offeror also may submit an alternate offer based on use of equivalent domestic construction material.</w:t>
      </w:r>
    </w:p>
    <w:p w:rsidR="00B43901">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B43901">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r w:rsidR="00BD535F">
        <w:t>—</w:t>
      </w:r>
    </w:p>
    <w:p w:rsidR="00B43901">
      <w:r>
        <w:t xml:space="preserve">      (i) Will be rejected as nonresponsive if this acquisition is conducted by sealed bidding; or</w:t>
      </w:r>
    </w:p>
    <w:p w:rsidR="00B43901">
      <w:r>
        <w:t xml:space="preserve">      (ii) May be accepted if revised during negotiations.</w:t>
      </w:r>
    </w:p>
    <w:p w:rsidR="00B43901" w:rsidP="00F93279">
      <w:pPr>
        <w:jc w:val="center"/>
      </w:pPr>
      <w:r>
        <w:t>(End of Provision)</w:t>
      </w:r>
    </w:p>
    <w:p w:rsidR="005F0FBF">
      <w:pPr>
        <w:pStyle w:val="Heading2"/>
      </w:pPr>
      <w:bookmarkStart w:id="32" w:name="_Toc256000026"/>
      <w:r>
        <w:t>2.20</w:t>
      </w:r>
      <w:r w:rsidR="00E5565B">
        <w:t xml:space="preserve">  52.236-</w:t>
      </w:r>
      <w:r w:rsidR="00E5565B">
        <w:t>27  SITE</w:t>
      </w:r>
      <w:r w:rsidR="00E5565B">
        <w:t xml:space="preserve"> VISIT (CONSTRUCTION)  (FEB 1995) ALTERNATE I  (FEB 1995)</w:t>
      </w:r>
      <w:bookmarkEnd w:id="32"/>
    </w:p>
    <w:p w:rsidR="005F0FBF">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rsidR="005F0FBF">
      <w:r>
        <w:t xml:space="preserve">  (b) An organized si</w:t>
      </w:r>
      <w:r w:rsidR="00407B61">
        <w:t>te visit has been scheduled for—</w:t>
      </w:r>
    </w:p>
    <w:p w:rsidR="005F0FBF">
      <w:r>
        <w:t xml:space="preserve">  </w:t>
      </w:r>
      <w:r>
        <w:t>See SOW Attachment 17</w:t>
      </w:r>
    </w:p>
    <w:p w:rsidR="005F0FBF">
      <w:r>
        <w:t xml:space="preserve">  (c) Participants will meet at—</w:t>
      </w:r>
    </w:p>
    <w:p w:rsidR="005F0FBF">
      <w:r>
        <w:t xml:space="preserve">  </w:t>
      </w:r>
      <w:r>
        <w:t>See SOW Attachment 17</w:t>
      </w:r>
    </w:p>
    <w:p w:rsidR="005F0FBF" w:rsidP="00E5565B">
      <w:pPr>
        <w:jc w:val="center"/>
      </w:pPr>
      <w:r>
        <w:t>(End of Provision)</w:t>
      </w:r>
    </w:p>
    <w:p w:rsidR="00E6761E">
      <w:pPr>
        <w:pStyle w:val="Heading2"/>
      </w:pPr>
      <w:bookmarkStart w:id="33" w:name="_Toc256000027"/>
      <w:r>
        <w:t>2.21</w:t>
      </w:r>
      <w:r w:rsidR="000E454D">
        <w:t xml:space="preserve">  VAAR </w:t>
      </w:r>
      <w:r>
        <w:t>852.209-70</w:t>
      </w:r>
      <w:r w:rsidR="000E454D">
        <w:t xml:space="preserve"> </w:t>
      </w:r>
      <w:r>
        <w:t>ORGANIZATIONAL CONFLICTS OF INTEREST</w:t>
      </w:r>
      <w:r w:rsidR="000E454D">
        <w:t xml:space="preserve"> (</w:t>
      </w:r>
      <w:r>
        <w:t>OCT 2020</w:t>
      </w:r>
      <w:r w:rsidR="000E454D">
        <w:t>)</w:t>
      </w:r>
      <w:bookmarkEnd w:id="33"/>
    </w:p>
    <w:p w:rsidR="00E6761E">
      <w:r>
        <w:t xml:space="preserve">  </w:t>
      </w:r>
      <w:r w:rsidR="00EE3486">
        <w:t>(a) It is in the best interest of the Government to avoid situations which might create an organizational conflict of interest or where the Offeror’s performance of work under the contract may provide the Contractor with an unfair competitive advantage. The term ‘‘organizational conflict of interest’’ means that because of other activities or relationships with other persons, a person is unable to render impartial assistance or advice to the Government, or the person’s objectivity in performing the contract work is or might be otherwise impaired, or the person has an unfair competitive advantage.</w:t>
      </w:r>
    </w:p>
    <w:p w:rsidR="00E6761E">
      <w:r>
        <w:t xml:space="preserve">  </w:t>
      </w:r>
      <w:r w:rsidR="00EE3486">
        <w:t>(b) The Offeror shall provide a statement with its offer which describes, in a concise manner, all relevant facts concerning any past, present, or currently planned interest (financial, contractual, organizational, or otherwise) or actual or potential organizational conflicts of interest relating to the services to be provided under this solicitation. The Offeror shall also provide statements with its offer containing the same information for any consultants and subcontractors identified in its proposal and which will provide services under the solicitation. The Offeror may also provide relevant facts that show how its organizational and/or management system or other actions would avoid or mitigate any actual or potential organizational conflicts of interest.</w:t>
      </w:r>
    </w:p>
    <w:p w:rsidR="00E6761E">
      <w:r>
        <w:t xml:space="preserve">  </w:t>
      </w:r>
      <w:r w:rsidR="00EE3486">
        <w:t>(c) Based on this information and any other information solicited or obtained by the Contracting Officer, the Contracting Officer may determine that an organizational conflict of interest exists which would warrant disqualifying the Contractor for award of the contract unless the organizational conflict of interest can be mitigated to the Contracting Officer’s satisfaction by negotiating terms and conditions of the contract to that effect. If the conflict of interest cannot be mitigated and if the Contracting Officer finds that it is in the best interest of the United States to award the contract, the Contracting Officer shall request a waiver in accordance with FAR 9.503.</w:t>
      </w:r>
    </w:p>
    <w:p w:rsidR="00E6761E">
      <w:r>
        <w:t xml:space="preserve">  </w:t>
      </w:r>
      <w:r w:rsidR="00EE3486">
        <w:t>(d) Nondisclosure or misrepresentation of actual or potential organizational conflicts of interest at the time of the offer or arising as a result of a modification to the contract, may result in the termination of the contract at no expense to the Government.</w:t>
      </w:r>
    </w:p>
    <w:p w:rsidR="00E6761E" w:rsidP="000E454D">
      <w:pPr>
        <w:jc w:val="center"/>
      </w:pPr>
      <w:r>
        <w:t>(End of Provision)</w:t>
      </w:r>
    </w:p>
    <w:p w:rsidR="00A10113">
      <w:pPr>
        <w:pStyle w:val="Heading2"/>
      </w:pPr>
      <w:bookmarkStart w:id="34" w:name="_Toc256000028"/>
      <w:r>
        <w:t>2.22</w:t>
      </w:r>
      <w:r w:rsidR="00D350CC">
        <w:t xml:space="preserve">  </w:t>
      </w:r>
      <w:r>
        <w:t>52.252-1</w:t>
      </w:r>
      <w:r w:rsidR="00D350CC">
        <w:t xml:space="preserve">  </w:t>
      </w:r>
      <w:r>
        <w:t>SOLICITATION PROVISIONS INCORPORATED BY REFERENCE</w:t>
      </w:r>
      <w:r w:rsidR="00D350CC">
        <w:t xml:space="preserve">  (</w:t>
      </w:r>
      <w:r>
        <w:t>FEB 1998</w:t>
      </w:r>
      <w:r w:rsidR="00D350CC">
        <w:t>)</w:t>
      </w:r>
      <w:bookmarkEnd w:id="34"/>
    </w:p>
    <w:p w:rsidR="00A10113">
      <w:r>
        <w:t xml:space="preserve">  This solicitation incorporates one or more solicitation provisions by reference, with the same force and effect as if they were given in full text. Upon request, the Contracting Officer will make their full text available. The </w:t>
      </w:r>
      <w:r>
        <w:t>offeror</w:t>
      </w:r>
      <w:r>
        <w:t xml:space="preserve"> is cautioned that the listed provisions may include blocks that</w:t>
      </w:r>
      <w:r>
        <w:t xml:space="preserve"> must be completed by the </w:t>
      </w:r>
      <w:r>
        <w:t>offeror</w:t>
      </w:r>
      <w:r>
        <w:t xml:space="preserve"> and submitted with its quotation or offer. In lieu of submitting the full text of those provisions, the </w:t>
      </w:r>
      <w:r>
        <w:t>offeror</w:t>
      </w:r>
      <w:r>
        <w:t xml:space="preserve"> may identify the provision by paragraph identifier and provide the appropriate information with its quotation or offer. Also, the full text of a solicitation provision may be accessed electronically at this/these </w:t>
      </w:r>
      <w:r>
        <w:t>address(</w:t>
      </w:r>
      <w:r>
        <w:t>es</w:t>
      </w:r>
      <w:r>
        <w:t>):</w:t>
      </w:r>
    </w:p>
    <w:p w:rsidR="00A10113" w:rsidP="004C2BF1">
      <w:pPr>
        <w:pStyle w:val="NoSpacing"/>
        <w:spacing w:before="160"/>
      </w:pPr>
      <w:r>
        <w:t xml:space="preserve">  </w:t>
      </w:r>
      <w:r>
        <w:t>http://www.acquisition.gov/far/index.html</w:t>
      </w:r>
    </w:p>
    <w:p w:rsidR="00A10113">
      <w:pPr>
        <w:pStyle w:val="NoSpacing"/>
      </w:pPr>
      <w:r>
        <w:t xml:space="preserve">  </w:t>
      </w:r>
      <w:r>
        <w:t>http://www.va.gov/oal/library/vaar/</w:t>
      </w:r>
    </w:p>
    <w:p w:rsidR="00A10113">
      <w:pPr>
        <w:pStyle w:val="NoSpacing"/>
      </w:pPr>
      <w:r>
        <w:t xml:space="preserve">  </w:t>
      </w:r>
    </w:p>
    <w:p w:rsidR="00A10113"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52.204-7</w:t>
            </w:r>
          </w:p>
        </w:tc>
        <w:tc>
          <w:tcPr>
            <w:tcW w:w="6192" w:type="auto"/>
          </w:tcPr>
          <w:p>
            <w:pPr>
              <w:pStyle w:val="ByReference"/>
            </w:pPr>
            <w:r>
              <w:t>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52.204-16</w:t>
            </w:r>
          </w:p>
        </w:tc>
        <w:tc>
          <w:tcPr>
            <w:tcW w:w="6192" w:type="auto"/>
          </w:tcPr>
          <w:p>
            <w:pPr>
              <w:pStyle w:val="ByReference"/>
            </w:pPr>
            <w:r>
              <w:t>COMMERCIAL AND GOVERNMENT ENTITY CODE REPORTING</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52.204-22</w:t>
            </w:r>
          </w:p>
        </w:tc>
        <w:tc>
          <w:tcPr>
            <w:tcW w:w="6192" w:type="auto"/>
          </w:tcPr>
          <w:p>
            <w:pPr>
              <w:pStyle w:val="ByReference"/>
            </w:pPr>
            <w:r>
              <w:t>ALTERNATIVE LINE ITEM PROPOSAL</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52.211-6</w:t>
            </w:r>
          </w:p>
        </w:tc>
        <w:tc>
          <w:tcPr>
            <w:tcW w:w="6192" w:type="auto"/>
          </w:tcPr>
          <w:p>
            <w:pPr>
              <w:pStyle w:val="ByReference"/>
            </w:pPr>
            <w:r>
              <w:t>BRAND NAME OR EQUAL</w:t>
            </w:r>
          </w:p>
        </w:tc>
        <w:tc>
          <w:tcPr>
            <w:tcW w:w="1440" w:type="auto"/>
          </w:tcPr>
          <w:p>
            <w:pPr>
              <w:pStyle w:val="ByReference"/>
            </w:pPr>
            <w:r>
              <w:t>AUG 1999</w:t>
            </w:r>
          </w:p>
        </w:tc>
      </w:tr>
      <w:tr>
        <w:tblPrEx>
          <w:tblW w:w="0" w:type="auto"/>
          <w:tblInd w:w="432" w:type="dxa"/>
          <w:tblLayout w:type="fixed"/>
        </w:tblPrEx>
        <w:tc>
          <w:tcPr>
            <w:tcW w:w="1440" w:type="auto"/>
          </w:tcPr>
          <w:p>
            <w:pPr>
              <w:pStyle w:val="ByReference"/>
            </w:pPr>
            <w:r>
              <w:t>52.214-3</w:t>
            </w:r>
          </w:p>
        </w:tc>
        <w:tc>
          <w:tcPr>
            <w:tcW w:w="6192" w:type="auto"/>
          </w:tcPr>
          <w:p>
            <w:pPr>
              <w:pStyle w:val="ByReference"/>
            </w:pPr>
            <w:r>
              <w:t>AMENDMENTS TO INVITATIONS FOR BIDS</w:t>
            </w:r>
          </w:p>
        </w:tc>
        <w:tc>
          <w:tcPr>
            <w:tcW w:w="1440" w:type="auto"/>
          </w:tcPr>
          <w:p>
            <w:pPr>
              <w:pStyle w:val="ByReference"/>
            </w:pPr>
            <w:r>
              <w:t>DEC 2016</w:t>
            </w:r>
          </w:p>
        </w:tc>
      </w:tr>
      <w:tr>
        <w:tblPrEx>
          <w:tblW w:w="0" w:type="auto"/>
          <w:tblInd w:w="432" w:type="dxa"/>
          <w:tblLayout w:type="fixed"/>
        </w:tblPrEx>
        <w:tc>
          <w:tcPr>
            <w:tcW w:w="1440" w:type="auto"/>
          </w:tcPr>
          <w:p>
            <w:pPr>
              <w:pStyle w:val="ByReference"/>
            </w:pPr>
            <w:r>
              <w:t>52.214-4</w:t>
            </w:r>
          </w:p>
        </w:tc>
        <w:tc>
          <w:tcPr>
            <w:tcW w:w="6192" w:type="auto"/>
          </w:tcPr>
          <w:p>
            <w:pPr>
              <w:pStyle w:val="ByReference"/>
            </w:pPr>
            <w:r>
              <w:t>FALSE STATEMENTS IN BIDS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52.214-5</w:t>
            </w:r>
          </w:p>
        </w:tc>
        <w:tc>
          <w:tcPr>
            <w:tcW w:w="6192" w:type="auto"/>
          </w:tcPr>
          <w:p>
            <w:pPr>
              <w:pStyle w:val="ByReference"/>
            </w:pPr>
            <w:r>
              <w:t>SUBMISSION OF BIDS</w:t>
            </w:r>
          </w:p>
        </w:tc>
        <w:tc>
          <w:tcPr>
            <w:tcW w:w="1440" w:type="auto"/>
          </w:tcPr>
          <w:p>
            <w:pPr>
              <w:pStyle w:val="ByReference"/>
            </w:pPr>
            <w:r>
              <w:t>DEC 2016</w:t>
            </w:r>
          </w:p>
        </w:tc>
      </w:tr>
      <w:tr>
        <w:tblPrEx>
          <w:tblW w:w="0" w:type="auto"/>
          <w:tblInd w:w="432" w:type="dxa"/>
          <w:tblLayout w:type="fixed"/>
        </w:tblPrEx>
        <w:tc>
          <w:tcPr>
            <w:tcW w:w="1440" w:type="auto"/>
          </w:tcPr>
          <w:p>
            <w:pPr>
              <w:pStyle w:val="ByReference"/>
            </w:pPr>
            <w:r>
              <w:t>52.214-6</w:t>
            </w:r>
          </w:p>
        </w:tc>
        <w:tc>
          <w:tcPr>
            <w:tcW w:w="6192" w:type="auto"/>
          </w:tcPr>
          <w:p>
            <w:pPr>
              <w:pStyle w:val="ByReference"/>
            </w:pPr>
            <w:r>
              <w:t>EXPLANATION TO PROSPECTIVE BIDDERS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52.214-7</w:t>
            </w:r>
          </w:p>
        </w:tc>
        <w:tc>
          <w:tcPr>
            <w:tcW w:w="6192" w:type="auto"/>
          </w:tcPr>
          <w:p>
            <w:pPr>
              <w:pStyle w:val="ByReference"/>
            </w:pPr>
            <w:r>
              <w:t>LATE SUBMISSIONS, MODIFICATIONS, AND WITHDRAWALS OF BIDS</w:t>
            </w:r>
          </w:p>
        </w:tc>
        <w:tc>
          <w:tcPr>
            <w:tcW w:w="1440" w:type="auto"/>
          </w:tcPr>
          <w:p>
            <w:pPr>
              <w:pStyle w:val="ByReference"/>
            </w:pPr>
            <w:r>
              <w:t>NOV 1999</w:t>
            </w:r>
          </w:p>
        </w:tc>
      </w:tr>
      <w:tr>
        <w:tblPrEx>
          <w:tblW w:w="0" w:type="auto"/>
          <w:tblInd w:w="432" w:type="dxa"/>
          <w:tblLayout w:type="fixed"/>
        </w:tblPrEx>
        <w:tc>
          <w:tcPr>
            <w:tcW w:w="1440" w:type="auto"/>
          </w:tcPr>
          <w:p>
            <w:pPr>
              <w:pStyle w:val="ByReference"/>
            </w:pPr>
            <w:r>
              <w:t>52.214-18</w:t>
            </w:r>
          </w:p>
        </w:tc>
        <w:tc>
          <w:tcPr>
            <w:tcW w:w="6192" w:type="auto"/>
          </w:tcPr>
          <w:p>
            <w:pPr>
              <w:pStyle w:val="ByReference"/>
            </w:pPr>
            <w:r>
              <w:t>PREPARATION OF BIDS—CONSTRUCTION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52.214-19</w:t>
            </w:r>
          </w:p>
        </w:tc>
        <w:tc>
          <w:tcPr>
            <w:tcW w:w="6192" w:type="auto"/>
          </w:tcPr>
          <w:p>
            <w:pPr>
              <w:pStyle w:val="ByReference"/>
            </w:pPr>
            <w:r>
              <w:t>CONTRACT AWARD—SEALED BIDDING—CONSTRUCTION</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52.214-34</w:t>
            </w:r>
          </w:p>
        </w:tc>
        <w:tc>
          <w:tcPr>
            <w:tcW w:w="6192" w:type="auto"/>
          </w:tcPr>
          <w:p>
            <w:pPr>
              <w:pStyle w:val="ByReference"/>
            </w:pPr>
            <w:r>
              <w:t>SUBMISSION OF OFFERS IN THE ENGLISH LANGUAGE</w:t>
            </w:r>
          </w:p>
        </w:tc>
        <w:tc>
          <w:tcPr>
            <w:tcW w:w="1440" w:type="auto"/>
          </w:tcPr>
          <w:p>
            <w:pPr>
              <w:pStyle w:val="ByReference"/>
            </w:pPr>
            <w:r>
              <w:t>APR 1991</w:t>
            </w:r>
          </w:p>
        </w:tc>
      </w:tr>
      <w:tr>
        <w:tblPrEx>
          <w:tblW w:w="0" w:type="auto"/>
          <w:tblInd w:w="432" w:type="dxa"/>
          <w:tblLayout w:type="fixed"/>
        </w:tblPrEx>
        <w:tc>
          <w:tcPr>
            <w:tcW w:w="1440" w:type="auto"/>
          </w:tcPr>
          <w:p>
            <w:pPr>
              <w:pStyle w:val="ByReference"/>
            </w:pPr>
            <w:r>
              <w:t>52.214-35</w:t>
            </w:r>
          </w:p>
        </w:tc>
        <w:tc>
          <w:tcPr>
            <w:tcW w:w="6192" w:type="auto"/>
          </w:tcPr>
          <w:p>
            <w:pPr>
              <w:pStyle w:val="ByReference"/>
            </w:pPr>
            <w:r>
              <w:t>SUBMISSION OF OFFERS IN U.S. CURRENCY</w:t>
            </w:r>
          </w:p>
        </w:tc>
        <w:tc>
          <w:tcPr>
            <w:tcW w:w="1440" w:type="auto"/>
          </w:tcPr>
          <w:p>
            <w:pPr>
              <w:pStyle w:val="ByReference"/>
            </w:pPr>
            <w:r>
              <w:t>APR 1991</w:t>
            </w:r>
          </w:p>
        </w:tc>
      </w:tr>
      <w:tr>
        <w:tblPrEx>
          <w:tblW w:w="0" w:type="auto"/>
          <w:tblInd w:w="432" w:type="dxa"/>
          <w:tblLayout w:type="fixed"/>
        </w:tblPrEx>
        <w:tc>
          <w:tcPr>
            <w:tcW w:w="1440" w:type="auto"/>
          </w:tcPr>
          <w:p>
            <w:pPr>
              <w:pStyle w:val="ByReference"/>
            </w:pPr>
            <w:r>
              <w:t>52.222-23</w:t>
            </w:r>
          </w:p>
        </w:tc>
        <w:tc>
          <w:tcPr>
            <w:tcW w:w="6192" w:type="auto"/>
          </w:tcPr>
          <w:p>
            <w:pPr>
              <w:pStyle w:val="ByReference"/>
            </w:pPr>
            <w:r>
              <w:t>NOTICE OF REQUIREMENT FOR AFFIRMATIVE ACTION TO ENSURE EQUAL EMPLOYMENT OPPORTUNITY FOR CONSTRUCTION</w:t>
            </w:r>
          </w:p>
        </w:tc>
        <w:tc>
          <w:tcPr>
            <w:tcW w:w="1440" w:type="auto"/>
          </w:tcPr>
          <w:p>
            <w:pPr>
              <w:pStyle w:val="ByReference"/>
            </w:pPr>
            <w:r>
              <w:t>FEB 1999</w:t>
            </w:r>
          </w:p>
        </w:tc>
      </w:tr>
      <w:tr>
        <w:tblPrEx>
          <w:tblW w:w="0" w:type="auto"/>
          <w:tblInd w:w="432" w:type="dxa"/>
          <w:tblLayout w:type="fixed"/>
        </w:tblPrEx>
        <w:tc>
          <w:tcPr>
            <w:tcW w:w="1440" w:type="auto"/>
          </w:tcPr>
          <w:p>
            <w:pPr>
              <w:pStyle w:val="ByReference"/>
            </w:pPr>
            <w:r>
              <w:t>52.229-11</w:t>
            </w:r>
          </w:p>
        </w:tc>
        <w:tc>
          <w:tcPr>
            <w:tcW w:w="6192" w:type="auto"/>
          </w:tcPr>
          <w:p>
            <w:pPr>
              <w:pStyle w:val="ByReference"/>
            </w:pPr>
            <w:r>
              <w:t>TAX ON CERTAIN FOREIGN PROCUREMENTS—NOTICE AND REPRESENTATION</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852.204-70</w:t>
            </w:r>
          </w:p>
        </w:tc>
        <w:tc>
          <w:tcPr>
            <w:tcW w:w="6192" w:type="auto"/>
          </w:tcPr>
          <w:p>
            <w:pPr>
              <w:pStyle w:val="ByReference"/>
            </w:pPr>
            <w:r>
              <w:t>PERSONAL IDENTITY VERIFICATION OF CONTRACTOR PERSONNEL</w:t>
            </w:r>
          </w:p>
        </w:tc>
        <w:tc>
          <w:tcPr>
            <w:tcW w:w="1440" w:type="auto"/>
          </w:tcPr>
          <w:p>
            <w:pPr>
              <w:pStyle w:val="ByReference"/>
            </w:pPr>
            <w:r>
              <w:t>MAY 2020</w:t>
            </w:r>
          </w:p>
        </w:tc>
      </w:tr>
    </w:tbl>
    <w:p>
      <w:pPr>
        <w:pageBreakBefore/>
      </w:pPr>
    </w:p>
    <w:p>
      <w:pPr>
        <w:pStyle w:val="Heading1"/>
      </w:pPr>
      <w:bookmarkStart w:id="35" w:name="_Toc256000029"/>
      <w:r>
        <w:t>REPRESENTATIONS AND CERTIFICATIONS</w:t>
      </w:r>
      <w:bookmarkEnd w:id="35"/>
    </w:p>
    <w:p w:rsidR="00873FE2">
      <w:pPr>
        <w:pStyle w:val="Heading2"/>
      </w:pPr>
      <w:bookmarkStart w:id="36" w:name="_Toc256000030"/>
      <w:r>
        <w:t>3.1</w:t>
      </w:r>
      <w:r w:rsidR="00311B9C">
        <w:t xml:space="preserve">  52.204-8  </w:t>
      </w:r>
      <w:r>
        <w:t>ANNUAL REPRESENTATIONS AND CERTIFICATIONS</w:t>
      </w:r>
      <w:r w:rsidR="00311B9C">
        <w:t xml:space="preserve"> </w:t>
      </w:r>
      <w:r w:rsidR="00E5103F">
        <w:t>(</w:t>
      </w:r>
      <w:r>
        <w:t>JAN 2022</w:t>
      </w:r>
      <w:r w:rsidR="00E5103F">
        <w:t>)</w:t>
      </w:r>
      <w:bookmarkEnd w:id="36"/>
    </w:p>
    <w:p w:rsidR="00873FE2">
      <w:r>
        <w:t xml:space="preserve">  (a)(1) The North American Industry Classification System (NAICS) code for this acquisition is </w:t>
      </w:r>
      <w:r>
        <w:t>237130</w:t>
      </w:r>
      <w:r>
        <w:t>.</w:t>
      </w:r>
    </w:p>
    <w:p w:rsidR="00873FE2" w:rsidRPr="00871510" w:rsidP="00871510">
      <w:r w:rsidRPr="00871510">
        <w:t xml:space="preserve">    (2) The small business size standard is </w:t>
      </w:r>
      <w:r>
        <w:t>$39.5 Million</w:t>
      </w:r>
      <w:r w:rsidRPr="00871510">
        <w:t>.</w:t>
      </w:r>
      <w:r w:rsidRPr="00871510" w:rsidR="004B3321">
        <w:t xml:space="preserve"> </w:t>
      </w:r>
    </w:p>
    <w:p w:rsidR="00C201EF" w:rsidRPr="00871510" w:rsidP="00871510">
      <w:r w:rsidRPr="00871510">
        <w:t xml:space="preserve">    (3) </w:t>
      </w:r>
      <w:r w:rsidRPr="00871510">
        <w:t>The small business size standard for a concern that submits an offer, other than on a construction or service acquisition, but proposes to furnish an end item that it did not itself manufacture, process, or produce is 500 employees if the acquisition</w:t>
      </w:r>
      <w:r w:rsidR="00AE3E6E">
        <w:t>—</w:t>
      </w:r>
    </w:p>
    <w:p w:rsidR="00C201EF" w:rsidRPr="00871510" w:rsidP="00871510">
      <w:r w:rsidRPr="00871510">
        <w:t xml:space="preserve">    </w:t>
      </w:r>
      <w:r w:rsidRPr="00871510" w:rsidR="00871510">
        <w:t xml:space="preserve">  </w:t>
      </w:r>
      <w:r w:rsidRPr="00871510">
        <w:t>(</w:t>
      </w:r>
      <w:r w:rsidRPr="00871510">
        <w:t>i</w:t>
      </w:r>
      <w:r w:rsidRPr="00871510">
        <w:t>) Is set aside for small business and has a value above the simplified acquisition threshold;</w:t>
      </w:r>
    </w:p>
    <w:p w:rsidR="00C201EF" w:rsidRPr="00871510" w:rsidP="00871510">
      <w:r w:rsidRPr="00871510">
        <w:t xml:space="preserve">    </w:t>
      </w:r>
      <w:r w:rsidRPr="00871510" w:rsidR="00871510">
        <w:t xml:space="preserve">  </w:t>
      </w:r>
      <w:r w:rsidRPr="00871510">
        <w:t>(ii) Uses the HUBZone price evaluation preference regardless of dollar value, unless the offeror waives the price evaluation preference; or</w:t>
      </w:r>
    </w:p>
    <w:p w:rsidR="00873FE2" w:rsidRPr="00871510" w:rsidP="00871510">
      <w:r w:rsidRPr="00871510">
        <w:t xml:space="preserve">    </w:t>
      </w:r>
      <w:r w:rsidRPr="00871510" w:rsidR="00871510">
        <w:t xml:space="preserve">  </w:t>
      </w:r>
      <w:r w:rsidRPr="00871510">
        <w:t>(iii) Is an 8(a), HUBZone, service-disabled veteran-owned, economically disadvantaged women-owned, or women-owned small business set-aside or sole-source award regardless of dollar value.</w:t>
      </w:r>
    </w:p>
    <w:p w:rsidR="00873FE2" w:rsidRPr="00871510" w:rsidP="00871510">
      <w:r w:rsidRPr="00871510">
        <w:t xml:space="preserve">  (b)(1) If the </w:t>
      </w:r>
      <w:r w:rsidRPr="00871510" w:rsidR="006F660D">
        <w:t>provision</w:t>
      </w:r>
      <w:r w:rsidRPr="00871510">
        <w:t xml:space="preserve"> at 52.204-7,</w:t>
      </w:r>
      <w:r w:rsidRPr="00871510" w:rsidR="005E3A29">
        <w:t xml:space="preserve"> System for</w:t>
      </w:r>
      <w:r w:rsidRPr="00871510" w:rsidR="008B3BD0">
        <w:t xml:space="preserve"> Award Management</w:t>
      </w:r>
      <w:r w:rsidRPr="00871510">
        <w:t>, is included in this solicitation, paragraph (d) of this provision applies.</w:t>
      </w:r>
    </w:p>
    <w:p w:rsidR="00873FE2" w:rsidP="00833801">
      <w:r>
        <w:t xml:space="preserve">    (2) </w:t>
      </w:r>
      <w:r w:rsidR="00833801">
        <w:t>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rsidR="00873FE2" w:rsidP="005A361E">
      <w:r>
        <w:t xml:space="preserve">        </w:t>
      </w:r>
      <w:r>
        <w:t>[  ]</w:t>
      </w:r>
      <w:r>
        <w:t xml:space="preserve"> (</w:t>
      </w:r>
      <w:r>
        <w:t>i</w:t>
      </w:r>
      <w:r>
        <w:t>) Paragraph (d) applies.</w:t>
      </w:r>
    </w:p>
    <w:p w:rsidR="00873FE2" w:rsidP="005A361E">
      <w:r>
        <w:t xml:space="preserve">        </w:t>
      </w:r>
      <w:r>
        <w:t>[  ]</w:t>
      </w:r>
      <w:r>
        <w:t xml:space="preserve"> (ii) Paragraph (d) does not apply and the offeror has completed the individual representations and certifications in the solicitation.</w:t>
      </w:r>
    </w:p>
    <w:p w:rsidR="00873FE2">
      <w:r>
        <w:t xml:space="preserve">  (c)(1) The following represent</w:t>
      </w:r>
      <w:r w:rsidR="008B3BD0">
        <w:t>ations or certifications in SAM</w:t>
      </w:r>
      <w:r>
        <w:t xml:space="preserve"> are applicable to this solicitation as indicated:</w:t>
      </w:r>
    </w:p>
    <w:p w:rsidR="00873FE2">
      <w:r>
        <w:t xml:space="preserve">      (</w:t>
      </w:r>
      <w:r>
        <w:t>i</w:t>
      </w:r>
      <w:r>
        <w:t>) 52.203-2, Certificate of Independent Price Determination. This provision applies to solicitations when a firm-fixed-price contract or fixed-price contract with economic price adjustment is contemplated, unless</w:t>
      </w:r>
      <w:r w:rsidR="00F93255">
        <w:t>—</w:t>
      </w:r>
    </w:p>
    <w:p w:rsidR="00873FE2">
      <w:r>
        <w:t xml:space="preserve">        (A) The acquisition is to be made under the simplified acquisition procedures in Part 13;</w:t>
      </w:r>
    </w:p>
    <w:p w:rsidR="00873FE2">
      <w:r>
        <w:t xml:space="preserve">        (B) The solicitation is a request for technical proposals under two-step sealed bidding procedures; or</w:t>
      </w:r>
    </w:p>
    <w:p w:rsidR="00F17D82" w:rsidRPr="00F17D82" w:rsidP="00F17D82">
      <w:r w:rsidRPr="00F17D82">
        <w:t xml:space="preserve">        (C) The solicitation is for utility services for which rates are set by law or regulation.</w:t>
      </w:r>
    </w:p>
    <w:p w:rsidR="00873FE2" w:rsidP="00F17D82">
      <w:r w:rsidRPr="00F17D82">
        <w:t xml:space="preserve">      (ii)</w:t>
      </w:r>
      <w:r>
        <w:t xml:space="preserve"> 52.203-11, Certification and Disclosure Regarding Payments to Influence Certain Federal Transactions. This provision applies to solicitations expected to exceed $150,000.</w:t>
      </w:r>
    </w:p>
    <w:p w:rsidR="00B26091" w:rsidP="00B26091">
      <w:r>
        <w:t xml:space="preserve">      (iii) 52.203-18, Prohibition on Contracting with Entities that Require Certain Internal Confidentiality Agreements or Statements—Representation. This provision applies to all solicitations.</w:t>
      </w:r>
    </w:p>
    <w:p w:rsidR="00873FE2">
      <w:r>
        <w:t xml:space="preserve">      (iv</w:t>
      </w:r>
      <w:r w:rsidR="00311B9C">
        <w:t>) 52.204-3, Taxpayer Identification. This provision applies to solicitation</w:t>
      </w:r>
      <w:r w:rsidR="006F660D">
        <w:t>s that do not include the provision</w:t>
      </w:r>
      <w:r w:rsidR="00311B9C">
        <w:t xml:space="preserve"> at 52.204-7,</w:t>
      </w:r>
      <w:r w:rsidR="008B3BD0">
        <w:t xml:space="preserve"> System for Award Management</w:t>
      </w:r>
      <w:r w:rsidR="00311B9C">
        <w:t>.</w:t>
      </w:r>
    </w:p>
    <w:p w:rsidR="00873FE2">
      <w:r>
        <w:t xml:space="preserve">      (</w:t>
      </w:r>
      <w:r w:rsidR="00311B9C">
        <w:t>v) 52.204-5, Women-Owned Business (Other Than Small Business). This provision applies to solicitations that</w:t>
      </w:r>
      <w:r w:rsidR="00F93255">
        <w:t>—</w:t>
      </w:r>
    </w:p>
    <w:p w:rsidR="00873FE2">
      <w:r>
        <w:t xml:space="preserve">        (A) Are not set aside for small business concerns;</w:t>
      </w:r>
    </w:p>
    <w:p w:rsidR="00873FE2">
      <w:r>
        <w:t xml:space="preserve">        (B) Exceed the simplified acquisition threshold; and</w:t>
      </w:r>
    </w:p>
    <w:p w:rsidR="00873FE2" w:rsidP="00C329BE">
      <w:r>
        <w:t xml:space="preserve">        (C) Are for contracts that will be performed in the United States or its outlying areas.</w:t>
      </w:r>
    </w:p>
    <w:p w:rsidR="00873FE2" w:rsidP="00C329BE">
      <w:r>
        <w:t xml:space="preserve">      (v</w:t>
      </w:r>
      <w:r w:rsidR="00B26091">
        <w:t>i</w:t>
      </w:r>
      <w:r w:rsidR="001447E6">
        <w:t>) 52.204</w:t>
      </w:r>
      <w:r>
        <w:t>-2</w:t>
      </w:r>
      <w:r w:rsidR="001447E6">
        <w:t>6</w:t>
      </w:r>
      <w:r>
        <w:t xml:space="preserve">, </w:t>
      </w:r>
      <w:r w:rsidR="001447E6">
        <w:t>Covered Telecommunications Equipment or Services</w:t>
      </w:r>
      <w:r w:rsidR="00F93255">
        <w:t>—</w:t>
      </w:r>
      <w:r>
        <w:t>Representati</w:t>
      </w:r>
      <w:r w:rsidR="005B10BC">
        <w:t>on.</w:t>
      </w:r>
      <w:r w:rsidR="004D34C5">
        <w:t xml:space="preserve"> This provision applies to all solicitations.</w:t>
      </w:r>
    </w:p>
    <w:p w:rsidR="001447E6" w:rsidP="00C329BE">
      <w:r>
        <w:t xml:space="preserve">      (vii) 52.209-2, Prohibition on Contracting with Inverted Domestic Corporations—Representation.</w:t>
      </w:r>
    </w:p>
    <w:p w:rsidR="00873FE2" w:rsidP="00C329BE">
      <w:r>
        <w:t xml:space="preserve">      (vi</w:t>
      </w:r>
      <w:r w:rsidR="00B26091">
        <w:t>i</w:t>
      </w:r>
      <w:r w:rsidR="001447E6">
        <w:t>i</w:t>
      </w:r>
      <w:r>
        <w:t>) 52.209-5, Certification Regarding Responsibility Matters. This provision applies to solicitations where the contract value is expected to exceed the simplified acquisition threshold.</w:t>
      </w:r>
    </w:p>
    <w:p w:rsidR="00D37329" w:rsidP="00D37329">
      <w:r>
        <w:t xml:space="preserve">      (ix</w:t>
      </w:r>
      <w:r>
        <w:t>) 52.209-11, Representation by Corporations Regarding Delinquent Tax Liability or a Felony Conviction under any Federal Law. This provision applies to all solicitations.</w:t>
      </w:r>
    </w:p>
    <w:p w:rsidR="00873FE2">
      <w:r>
        <w:t xml:space="preserve">      (</w:t>
      </w:r>
      <w:r w:rsidR="00B26091">
        <w:t>x</w:t>
      </w:r>
      <w:r w:rsidR="00311B9C">
        <w:t>) 52.214-14, Place of Performance</w:t>
      </w:r>
      <w:r w:rsidR="00F93255">
        <w:t>—</w:t>
      </w:r>
      <w:r w:rsidR="00311B9C">
        <w:t>Sealed Bidding. This provision applies to invitations for bids except those in which the place of performance is specified by the Government.</w:t>
      </w:r>
    </w:p>
    <w:p w:rsidR="00873FE2">
      <w:r>
        <w:t xml:space="preserve">      (</w:t>
      </w:r>
      <w:r w:rsidR="00D37329">
        <w:t>x</w:t>
      </w:r>
      <w:r w:rsidR="001447E6">
        <w:t>i</w:t>
      </w:r>
      <w:r w:rsidR="00311B9C">
        <w:t>) 52.215-6, Place of Performance. This provision applies to solicitations unless the place of performance is specified by the Government.</w:t>
      </w:r>
    </w:p>
    <w:p w:rsidR="00873FE2">
      <w:r>
        <w:t xml:space="preserve">      (</w:t>
      </w:r>
      <w:r w:rsidR="00311B9C">
        <w:t>x</w:t>
      </w:r>
      <w:r w:rsidR="00B26091">
        <w:t>i</w:t>
      </w:r>
      <w:r w:rsidR="001447E6">
        <w:t>i</w:t>
      </w:r>
      <w:r w:rsidR="00311B9C">
        <w:t>) 52.219-1, Small Business P</w:t>
      </w:r>
      <w:r w:rsidR="008353E5">
        <w:t xml:space="preserve">rogram Representations (Basic, </w:t>
      </w:r>
      <w:r w:rsidR="00311B9C">
        <w:t>Alternate</w:t>
      </w:r>
      <w:r w:rsidR="008353E5">
        <w:t>s</w:t>
      </w:r>
      <w:r w:rsidR="00311B9C">
        <w:t xml:space="preserve"> I</w:t>
      </w:r>
      <w:r w:rsidR="008353E5">
        <w:t>, and II</w:t>
      </w:r>
      <w:r w:rsidR="00311B9C">
        <w:t>). This provision applies to solicitations when the contract will be performed in the United States or its outlying areas.</w:t>
      </w:r>
    </w:p>
    <w:p w:rsidR="00873FE2">
      <w:r>
        <w:t xml:space="preserve">        (A) The basic provision applies when the solicitations are issued by other than DoD, NASA, and the Coast Guard.</w:t>
      </w:r>
    </w:p>
    <w:p w:rsidR="00873FE2">
      <w:r>
        <w:t xml:space="preserve">        (B) The provision with its Alternate I </w:t>
      </w:r>
      <w:r>
        <w:t>applies</w:t>
      </w:r>
      <w:r>
        <w:t xml:space="preserve"> to solicitations issued by DoD, NASA, or the Coast Guard.</w:t>
      </w:r>
    </w:p>
    <w:p w:rsidR="008353E5">
      <w:r>
        <w:t xml:space="preserve">        </w:t>
      </w:r>
      <w:r w:rsidRPr="008353E5">
        <w:t>(C) The provision with its Alternate II applies to solicitations that will result in a multiple-award contract with more than one NAICS code assigned.</w:t>
      </w:r>
    </w:p>
    <w:p w:rsidR="00873FE2">
      <w:r>
        <w:t xml:space="preserve">      (x</w:t>
      </w:r>
      <w:r w:rsidR="00D37329">
        <w:t>i</w:t>
      </w:r>
      <w:r w:rsidR="00B26091">
        <w:t>i</w:t>
      </w:r>
      <w:r w:rsidR="001447E6">
        <w:t>i</w:t>
      </w:r>
      <w:r>
        <w:t>) 52.219-2, Equal Low Bids. This provision applies to solicitations when contracting by sealed bidding and the contract will be performed in the United States or its outlying areas.</w:t>
      </w:r>
    </w:p>
    <w:p w:rsidR="00873FE2">
      <w:r>
        <w:t xml:space="preserve">      (xi</w:t>
      </w:r>
      <w:r w:rsidR="001447E6">
        <w:t>v</w:t>
      </w:r>
      <w:r>
        <w:t>) 52.222-22, Previous Contracts and Compliance Reports. This provision applies to solicitations that include the clause at 52.222-26, Equal Opportunity.</w:t>
      </w:r>
    </w:p>
    <w:p w:rsidR="00873FE2">
      <w:r>
        <w:t xml:space="preserve">      (x</w:t>
      </w:r>
      <w:r w:rsidR="00B26091">
        <w:t>v</w:t>
      </w:r>
      <w:r w:rsidR="00311B9C">
        <w:t>) 52.222-25, Affirmative Action Compliance. This provision applies to solicitations, other than those for construction, when the solicitation includes the clause at 52.222-26, Equal Opportunity.</w:t>
      </w:r>
    </w:p>
    <w:p w:rsidR="00873FE2">
      <w:r>
        <w:t xml:space="preserve">      (xv</w:t>
      </w:r>
      <w:r w:rsidR="001447E6">
        <w:t>i</w:t>
      </w:r>
      <w:r w:rsidR="00311B9C">
        <w:t xml:space="preserve">) 52.222-38, Compliance with Veterans' Employment Reporting Requirements. This provision applies to solicitations when it is anticipated the contract award will exceed the simplified acquisition threshold and the contract is not for acquisition of commercial </w:t>
      </w:r>
      <w:r w:rsidR="00CE6E92">
        <w:t>products or commercial services</w:t>
      </w:r>
      <w:r w:rsidR="00311B9C">
        <w:t>.</w:t>
      </w:r>
    </w:p>
    <w:p w:rsidR="00873FE2">
      <w:r>
        <w:t xml:space="preserve">      (x</w:t>
      </w:r>
      <w:r w:rsidR="00311B9C">
        <w:t>v</w:t>
      </w:r>
      <w:r w:rsidR="00B26091">
        <w:t>i</w:t>
      </w:r>
      <w:r w:rsidR="001447E6">
        <w:t>i</w:t>
      </w:r>
      <w:r w:rsidR="00311B9C">
        <w:t>) 52.223-1, Biobased Product Certification. This provision applies to solicitations that require the delivery or specify the use of USDA-designated items; or include the clause at 52.223-2, Affirmative Procurement of Biobased Products Under Service and Construction Contracts.</w:t>
      </w:r>
    </w:p>
    <w:p w:rsidR="00873FE2">
      <w:r>
        <w:t xml:space="preserve">      (xv</w:t>
      </w:r>
      <w:r w:rsidR="00B26091">
        <w:t>i</w:t>
      </w:r>
      <w:r w:rsidR="0086672F">
        <w:t>i</w:t>
      </w:r>
      <w:r w:rsidR="001447E6">
        <w:t>i</w:t>
      </w:r>
      <w:r>
        <w:t>) 52.223-4, Recovered Material Certification. This provision applies to solicitations that are for, or specify the use of, EPA-designated items.</w:t>
      </w:r>
    </w:p>
    <w:p w:rsidR="00FB3979" w:rsidP="00FB3979">
      <w:r>
        <w:t xml:space="preserve">      (xix</w:t>
      </w:r>
      <w:r>
        <w:t>) 52.223-22, Public Disclosure of Greenhouse Gas Emissions and Reduction Goals--Representation. This provision applies to solicitations that include the clause at 52.204-7.)</w:t>
      </w:r>
    </w:p>
    <w:p w:rsidR="00C3579C" w:rsidP="00A56F88">
      <w:r>
        <w:t xml:space="preserve">      (x</w:t>
      </w:r>
      <w:r w:rsidR="00FB3979">
        <w:t>x</w:t>
      </w:r>
      <w:r w:rsidR="00311B9C">
        <w:t xml:space="preserve">) </w:t>
      </w:r>
      <w:r w:rsidR="00A56F88">
        <w:t>52.225-2, Buy American Certificate. This provision applies to solicitations containing the clause at 52.225-1.</w:t>
      </w:r>
    </w:p>
    <w:p w:rsidR="00873FE2" w:rsidRPr="00C3579C" w:rsidP="00A56F88">
      <w:r>
        <w:t xml:space="preserve">      </w:t>
      </w:r>
      <w:r w:rsidR="00FB3979">
        <w:t>(x</w:t>
      </w:r>
      <w:r w:rsidR="0086672F">
        <w:t>x</w:t>
      </w:r>
      <w:r w:rsidR="001447E6">
        <w:t>i</w:t>
      </w:r>
      <w:r w:rsidRPr="00C3579C" w:rsidR="00C3579C">
        <w:t xml:space="preserve">) </w:t>
      </w:r>
      <w:r w:rsidR="00A56F88">
        <w:t>52.225-4, Buy American—Free Trade Agreements—Israeli Trade Act Certificate. (Basic, Alternates I, II, and III.) This provision applies to solicitations containing the clause at 52.225-3.</w:t>
      </w:r>
    </w:p>
    <w:p w:rsidR="00873FE2" w:rsidP="005A361E">
      <w:r>
        <w:t xml:space="preserve">        (A) If the acquisition value is less than $25,000, the basic provision applies.</w:t>
      </w:r>
    </w:p>
    <w:p w:rsidR="00873FE2" w:rsidRPr="00951BCA" w:rsidP="00F17D82">
      <w:pPr>
        <w:rPr>
          <w:rFonts w:cstheme="minorHAnsi"/>
        </w:rPr>
      </w:pPr>
      <w:r>
        <w:t xml:space="preserve">        (B) If the acquisition value is $25,000 or more but is less than $50,000, the provision with its Alternate I </w:t>
      </w:r>
      <w:r w:rsidRPr="00951BCA">
        <w:rPr>
          <w:rFonts w:cstheme="minorHAnsi"/>
        </w:rPr>
        <w:t>applies</w:t>
      </w:r>
      <w:r w:rsidRPr="00951BCA">
        <w:rPr>
          <w:rFonts w:cstheme="minorHAnsi"/>
        </w:rPr>
        <w:t>.</w:t>
      </w:r>
    </w:p>
    <w:p w:rsidR="00873FE2" w:rsidRPr="00951BCA" w:rsidP="00F17D82">
      <w:pPr>
        <w:rPr>
          <w:rFonts w:cstheme="minorHAnsi"/>
        </w:rPr>
      </w:pPr>
      <w:r w:rsidRPr="00951BCA">
        <w:rPr>
          <w:rFonts w:cstheme="minorHAnsi"/>
        </w:rPr>
        <w:t xml:space="preserve">        (C) If the acquisition value is $50,000 or more but is less than </w:t>
      </w:r>
      <w:r w:rsidR="00C956BE">
        <w:rPr>
          <w:rFonts w:cstheme="minorHAnsi"/>
        </w:rPr>
        <w:t>$</w:t>
      </w:r>
      <w:r w:rsidR="006A00E4">
        <w:rPr>
          <w:rFonts w:cstheme="minorHAnsi"/>
        </w:rPr>
        <w:t>92</w:t>
      </w:r>
      <w:r w:rsidR="00C956BE">
        <w:rPr>
          <w:rFonts w:cstheme="minorHAnsi"/>
        </w:rPr>
        <w:t>,</w:t>
      </w:r>
      <w:r w:rsidR="006A00E4">
        <w:rPr>
          <w:rFonts w:cstheme="minorHAnsi"/>
        </w:rPr>
        <w:t>319</w:t>
      </w:r>
      <w:r w:rsidRPr="00951BCA">
        <w:rPr>
          <w:rFonts w:cstheme="minorHAnsi"/>
        </w:rPr>
        <w:t>, the provision with its Alternate II applies.</w:t>
      </w:r>
    </w:p>
    <w:p w:rsidR="00F17D82" w:rsidP="00F17D82">
      <w:r w:rsidRPr="00951BCA">
        <w:rPr>
          <w:rFonts w:cstheme="minorHAnsi"/>
        </w:rPr>
        <w:t xml:space="preserve">        (D) If </w:t>
      </w:r>
      <w:r w:rsidRPr="00951BCA" w:rsidR="004931A3">
        <w:rPr>
          <w:rFonts w:cstheme="minorHAnsi"/>
        </w:rPr>
        <w:t xml:space="preserve">the acquisition value is </w:t>
      </w:r>
      <w:r w:rsidRPr="00951BCA" w:rsidR="00093292">
        <w:rPr>
          <w:rFonts w:cstheme="minorHAnsi"/>
        </w:rPr>
        <w:t>$</w:t>
      </w:r>
      <w:r w:rsidR="006A00E4">
        <w:rPr>
          <w:rFonts w:cstheme="minorHAnsi"/>
        </w:rPr>
        <w:t>92</w:t>
      </w:r>
      <w:r w:rsidR="00C956BE">
        <w:rPr>
          <w:rFonts w:cstheme="minorHAnsi"/>
        </w:rPr>
        <w:t>,</w:t>
      </w:r>
      <w:r w:rsidR="006A00E4">
        <w:rPr>
          <w:rFonts w:cstheme="minorHAnsi"/>
        </w:rPr>
        <w:t>319</w:t>
      </w:r>
      <w:r w:rsidRPr="00951BCA" w:rsidR="00093292">
        <w:rPr>
          <w:rFonts w:cstheme="minorHAnsi"/>
        </w:rPr>
        <w:t xml:space="preserve"> </w:t>
      </w:r>
      <w:r w:rsidRPr="00951BCA">
        <w:rPr>
          <w:rFonts w:cstheme="minorHAnsi"/>
        </w:rPr>
        <w:t>or more but is less than $100,000, the provision</w:t>
      </w:r>
      <w:r>
        <w:t xml:space="preserve"> with its Alternate III </w:t>
      </w:r>
      <w:r w:rsidRPr="00F17D82">
        <w:t>applies.</w:t>
      </w:r>
    </w:p>
    <w:p w:rsidR="00873FE2" w:rsidP="00F17D82">
      <w:r>
        <w:t xml:space="preserve">      (x</w:t>
      </w:r>
      <w:r w:rsidR="00D37329">
        <w:t>x</w:t>
      </w:r>
      <w:r w:rsidR="001447E6">
        <w:t>i</w:t>
      </w:r>
      <w:r w:rsidR="00B26091">
        <w:t>i</w:t>
      </w:r>
      <w:r w:rsidR="00311B9C">
        <w:t>) 52.225-6, Trade Agreements Certificate. This provision applies to solicitations containing the clause at 52.225-5.</w:t>
      </w:r>
    </w:p>
    <w:p w:rsidR="00873FE2">
      <w:r>
        <w:t xml:space="preserve">      (x</w:t>
      </w:r>
      <w:r w:rsidR="00311B9C">
        <w:t>x</w:t>
      </w:r>
      <w:r w:rsidR="0086672F">
        <w:t>i</w:t>
      </w:r>
      <w:r w:rsidR="001447E6">
        <w:t>i</w:t>
      </w:r>
      <w:r w:rsidR="00FB3979">
        <w:t>i</w:t>
      </w:r>
      <w:r w:rsidR="00311B9C">
        <w:t>) 52.225-20, Prohibition on Conducting Restricted Business Operations in Sudan</w:t>
      </w:r>
      <w:r w:rsidR="00F93255">
        <w:t>—</w:t>
      </w:r>
      <w:r w:rsidR="00311B9C">
        <w:t>Certification. This provision applies to all solicitations.</w:t>
      </w:r>
    </w:p>
    <w:p w:rsidR="00873FE2">
      <w:r>
        <w:t xml:space="preserve">      (xxi</w:t>
      </w:r>
      <w:r w:rsidR="001447E6">
        <w:t>v</w:t>
      </w:r>
      <w:r w:rsidR="00311B9C">
        <w:t xml:space="preserve">) 52.225-25, Prohibition on Contracting with Entities Engaging in </w:t>
      </w:r>
      <w:r w:rsidR="00732CAF">
        <w:t>Certain Activities or Transactions</w:t>
      </w:r>
      <w:r w:rsidR="00311B9C">
        <w:t xml:space="preserve"> Relating to Iran</w:t>
      </w:r>
      <w:r w:rsidR="00F93255">
        <w:t>—</w:t>
      </w:r>
      <w:r w:rsidR="00311B9C">
        <w:t>Representation and Certification</w:t>
      </w:r>
      <w:r w:rsidR="00732CAF">
        <w:t>s</w:t>
      </w:r>
      <w:r w:rsidR="00311B9C">
        <w:t>. This provision applies to all solicitations.</w:t>
      </w:r>
    </w:p>
    <w:p w:rsidR="00873FE2">
      <w:r>
        <w:t xml:space="preserve">      (xx</w:t>
      </w:r>
      <w:r w:rsidR="00FB3979">
        <w:t>v</w:t>
      </w:r>
      <w:r w:rsidR="00311B9C">
        <w:t>) 52.226-2, Historically Black College or University and Minority Institution Representation. This provision applies to</w:t>
      </w:r>
      <w:r w:rsidR="00423B84">
        <w:t xml:space="preserve"> solicitations for research, studies, supplies, or services of the type normally acquired from higher educational institutions.</w:t>
      </w:r>
    </w:p>
    <w:p w:rsidR="00873FE2">
      <w:r>
        <w:t xml:space="preserve">        (A) Solicitations for research, studies, supplies, or services of the type normally acquired from higher educational institutions; and</w:t>
      </w:r>
    </w:p>
    <w:p w:rsidR="00873FE2">
      <w:r>
        <w:t xml:space="preserve">        (B) For DoD, NASA, and Coast Guard acquisitions, solicitations that contain the clause at 52.219-23, Notice of Price Evaluation Adjustment for Small Disadvantaged Business Concerns.</w:t>
      </w:r>
    </w:p>
    <w:p w:rsidR="00873FE2">
      <w:r>
        <w:t xml:space="preserve">    (2) The following </w:t>
      </w:r>
      <w:r w:rsidRPr="00093292" w:rsidR="00093292">
        <w:t>representations or certifications</w:t>
      </w:r>
      <w:r>
        <w:t xml:space="preserve"> are applicable as indicated by the Contracting Officer:</w:t>
      </w:r>
    </w:p>
    <w:p w:rsidR="00653511">
      <w:r>
        <w:t xml:space="preserve">      [</w:t>
      </w:r>
      <w:r>
        <w:t>X</w:t>
      </w:r>
      <w:r>
        <w:t>](</w:t>
      </w:r>
      <w:r>
        <w:t>i</w:t>
      </w:r>
      <w:r>
        <w:t>) 52.204-17, Ownership or Control of Offeror.</w:t>
      </w:r>
    </w:p>
    <w:p w:rsidR="00315392">
      <w:r>
        <w:t xml:space="preserve">      [</w:t>
      </w:r>
      <w:r>
        <w:t>X</w:t>
      </w:r>
      <w:r>
        <w:t>]</w:t>
      </w:r>
      <w:r w:rsidRPr="00315392">
        <w:t>(ii) 52.204-20, Predecessor of Offeror.</w:t>
      </w:r>
    </w:p>
    <w:p w:rsidR="00873FE2">
      <w:r>
        <w:t xml:space="preserve">      [</w:t>
      </w:r>
      <w:r w:rsidR="00CD4301">
        <w:t>](</w:t>
      </w:r>
      <w:r w:rsidR="00653511">
        <w:t>i</w:t>
      </w:r>
      <w:r>
        <w:t>i</w:t>
      </w:r>
      <w:r w:rsidR="00315392">
        <w:t>i</w:t>
      </w:r>
      <w:r>
        <w:t>) 52.222-18, Certification Regarding Knowledge of Child Labor for Listed End Products.</w:t>
      </w:r>
    </w:p>
    <w:p w:rsidR="00A56F88" w:rsidP="00A56F88">
      <w:r>
        <w:t xml:space="preserve">      [</w:t>
      </w:r>
      <w:r w:rsidR="00CD4301">
        <w:t>](</w:t>
      </w:r>
      <w:r w:rsidR="00315392">
        <w:t>iv</w:t>
      </w:r>
      <w:r>
        <w:t xml:space="preserve">) </w:t>
      </w:r>
      <w:r>
        <w:t>52.222-48, Exemption from Application of the Service Contract Labor Standards to Contracts for Maintenance, Calibration, or Repair of Certain Equipment—Certification.</w:t>
      </w:r>
    </w:p>
    <w:p w:rsidR="00A56F88" w:rsidP="00A56F88">
      <w:r>
        <w:t xml:space="preserve">      [</w:t>
      </w:r>
      <w:r w:rsidR="00315392">
        <w:t>](v</w:t>
      </w:r>
      <w:r>
        <w:t xml:space="preserve">) </w:t>
      </w:r>
      <w:r>
        <w:t>52.222-52, Exemption from Application of the Service Contract Labor Standards to Contracts for Certain Services—Certification.</w:t>
      </w:r>
    </w:p>
    <w:p w:rsidR="00873FE2" w:rsidP="00A56F88">
      <w:r>
        <w:t xml:space="preserve">      [</w:t>
      </w:r>
      <w:r>
        <w:t>](v</w:t>
      </w:r>
      <w:r w:rsidR="00315392">
        <w:t>i</w:t>
      </w:r>
      <w:r>
        <w:t>) 52.223-9, with its Alternate I, Estimate of Percentage of Recovered Material Content for EPA-Designated Products (Alternate I only).</w:t>
      </w:r>
    </w:p>
    <w:p w:rsidR="00873FE2">
      <w:r>
        <w:t xml:space="preserve">      [</w:t>
      </w:r>
      <w:r w:rsidR="00CD4301">
        <w:t>](v</w:t>
      </w:r>
      <w:r w:rsidR="00653511">
        <w:t>i</w:t>
      </w:r>
      <w:r w:rsidR="00315392">
        <w:t>i</w:t>
      </w:r>
      <w:r>
        <w:t>) 52.227-6, Royalty Information.</w:t>
      </w:r>
    </w:p>
    <w:p w:rsidR="00873FE2">
      <w:r>
        <w:t xml:space="preserve">        [</w:t>
      </w:r>
      <w:r>
        <w:t>](A) Basic.</w:t>
      </w:r>
    </w:p>
    <w:p w:rsidR="00873FE2">
      <w:r>
        <w:t xml:space="preserve">        [</w:t>
      </w:r>
      <w:r>
        <w:t>](B) Alternate I.</w:t>
      </w:r>
    </w:p>
    <w:p w:rsidR="00873FE2">
      <w:r>
        <w:t xml:space="preserve">      [</w:t>
      </w:r>
      <w:r w:rsidR="00CD4301">
        <w:t>](vi</w:t>
      </w:r>
      <w:r w:rsidR="00653511">
        <w:t>i</w:t>
      </w:r>
      <w:r w:rsidR="00315392">
        <w:t>i</w:t>
      </w:r>
      <w:r>
        <w:t>) 52.227-15, Representation of Limited Rights Data and Restricted Computer Software.</w:t>
      </w:r>
    </w:p>
    <w:p w:rsidR="001022F1" w:rsidP="00F61169">
      <w:r>
        <w:t xml:space="preserve">  (d)</w:t>
      </w:r>
      <w:r w:rsidRPr="00833801" w:rsidR="00833801">
        <w:t xml:space="preserve"> </w:t>
      </w:r>
      <w:r w:rsidR="00833801">
        <w:t xml:space="preserve">The Offeror has completed the annual representations and certifications electronically in SAM accessed through </w:t>
      </w:r>
      <w:r>
        <w:fldChar w:fldCharType="begin"/>
      </w:r>
      <w:r>
        <w:instrText xml:space="preserve"> HYPERLINK "https://www.sam.gov" </w:instrText>
      </w:r>
      <w:r>
        <w:fldChar w:fldCharType="separate"/>
      </w:r>
      <w:r w:rsidRPr="00EE39D9" w:rsidR="00833801">
        <w:rPr>
          <w:rStyle w:val="Hyperlink"/>
          <w:i/>
        </w:rPr>
        <w:t>https://www.sam.gov</w:t>
      </w:r>
      <w:r>
        <w:fldChar w:fldCharType="end"/>
      </w:r>
      <w:r w:rsidR="00833801">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sidR="00833801">
        <w:rPr>
          <w:i/>
        </w:rPr>
        <w:t>offeror to insert changes, identifying change by clause number, title, date</w:t>
      </w:r>
      <w:r w:rsidR="00833801">
        <w:t>]. These amended representation(s) and/or certification(s) are also incorporated in this offer and are current, accurate, and complete as of the date of this offer</w:t>
      </w:r>
      <w:r w:rsidR="008B3BD0">
        <w:t>.</w:t>
      </w:r>
    </w:p>
    <w:tbl>
      <w:tblPr>
        <w:tblStyle w:val="TableGrid"/>
        <w:tblW w:w="0" w:type="auto"/>
        <w:tblInd w:w="378" w:type="dxa"/>
        <w:tblLook w:val="04A0"/>
      </w:tblPr>
      <w:tblGrid>
        <w:gridCol w:w="1620"/>
        <w:gridCol w:w="2160"/>
        <w:gridCol w:w="2160"/>
        <w:gridCol w:w="2520"/>
      </w:tblGrid>
      <w:tr w:rsidTr="001022F1">
        <w:tblPrEx>
          <w:tblW w:w="0" w:type="auto"/>
          <w:tblInd w:w="378" w:type="dxa"/>
          <w:tblLook w:val="04A0"/>
        </w:tblPrEx>
        <w:tc>
          <w:tcPr>
            <w:tcW w:w="1620" w:type="dxa"/>
          </w:tcPr>
          <w:p w:rsidR="001022F1" w:rsidP="001022F1">
            <w:pPr>
              <w:pStyle w:val="NoSpacing"/>
              <w:jc w:val="center"/>
            </w:pPr>
            <w:r>
              <w:t>FAR Clause</w:t>
            </w:r>
            <w:r w:rsidR="00124035">
              <w:t xml:space="preserve"> #</w:t>
            </w:r>
          </w:p>
        </w:tc>
        <w:tc>
          <w:tcPr>
            <w:tcW w:w="2160" w:type="dxa"/>
          </w:tcPr>
          <w:p w:rsidR="001022F1" w:rsidP="001022F1">
            <w:pPr>
              <w:pStyle w:val="NoSpacing"/>
              <w:jc w:val="center"/>
            </w:pPr>
            <w:r>
              <w:t>Title</w:t>
            </w:r>
          </w:p>
        </w:tc>
        <w:tc>
          <w:tcPr>
            <w:tcW w:w="2160" w:type="dxa"/>
          </w:tcPr>
          <w:p w:rsidR="001022F1" w:rsidP="001022F1">
            <w:pPr>
              <w:pStyle w:val="NoSpacing"/>
              <w:jc w:val="center"/>
            </w:pPr>
            <w:r>
              <w:t>Date</w:t>
            </w:r>
          </w:p>
        </w:tc>
        <w:tc>
          <w:tcPr>
            <w:tcW w:w="2520" w:type="dxa"/>
          </w:tcPr>
          <w:p w:rsidR="001022F1" w:rsidP="001022F1">
            <w:pPr>
              <w:pStyle w:val="NoSpacing"/>
              <w:jc w:val="center"/>
            </w:pPr>
            <w:r>
              <w:t>Change</w:t>
            </w:r>
          </w:p>
        </w:tc>
      </w:tr>
      <w:tr w:rsidTr="001022F1">
        <w:tblPrEx>
          <w:tblW w:w="0" w:type="auto"/>
          <w:tblInd w:w="378" w:type="dxa"/>
          <w:tblLook w:val="04A0"/>
        </w:tblPrEx>
        <w:tc>
          <w:tcPr>
            <w:tcW w:w="1620" w:type="dxa"/>
          </w:tcPr>
          <w:p w:rsidR="001022F1">
            <w:pPr>
              <w:pStyle w:val="NoSpacing"/>
            </w:pPr>
          </w:p>
        </w:tc>
        <w:tc>
          <w:tcPr>
            <w:tcW w:w="2160" w:type="dxa"/>
          </w:tcPr>
          <w:p w:rsidR="001022F1">
            <w:pPr>
              <w:pStyle w:val="NoSpacing"/>
            </w:pPr>
          </w:p>
        </w:tc>
        <w:tc>
          <w:tcPr>
            <w:tcW w:w="2160" w:type="dxa"/>
          </w:tcPr>
          <w:p w:rsidR="001022F1">
            <w:pPr>
              <w:pStyle w:val="NoSpacing"/>
            </w:pPr>
          </w:p>
        </w:tc>
        <w:tc>
          <w:tcPr>
            <w:tcW w:w="2520" w:type="dxa"/>
          </w:tcPr>
          <w:p w:rsidR="001022F1">
            <w:pPr>
              <w:pStyle w:val="NoSpacing"/>
            </w:pPr>
          </w:p>
        </w:tc>
      </w:tr>
    </w:tbl>
    <w:p w:rsidR="00873FE2">
      <w:r>
        <w:t xml:space="preserve">    Any changes provided by the offeror are applicable to this solicitation only, and do not result in an update to the representations a</w:t>
      </w:r>
      <w:r w:rsidR="00C32783">
        <w:t>nd certifications posted on SAM</w:t>
      </w:r>
      <w:r>
        <w:t>.</w:t>
      </w:r>
    </w:p>
    <w:p w:rsidR="00873FE2" w:rsidP="00311B9C">
      <w:pPr>
        <w:jc w:val="center"/>
      </w:pPr>
      <w:r>
        <w:t>(End of Provision)</w:t>
      </w:r>
    </w:p>
    <w:p w:rsidR="0066414F" w:rsidRPr="0066414F" w:rsidP="0066414F">
      <w:pPr>
        <w:pStyle w:val="Heading2"/>
      </w:pPr>
      <w:bookmarkStart w:id="37" w:name="_Toc256000031"/>
      <w:r>
        <w:t>3.2</w:t>
      </w:r>
      <w:r>
        <w:t xml:space="preserve"> </w:t>
      </w:r>
      <w:r w:rsidR="00DB1158">
        <w:t xml:space="preserve"> </w:t>
      </w:r>
      <w:r>
        <w:t>52.204-24</w:t>
      </w:r>
      <w:r>
        <w:t xml:space="preserve"> </w:t>
      </w:r>
      <w:r>
        <w:t>REPRESENTATION REGARDING CERTAIN TELECOMMUNICATIONS AND VIDEO SURVEILLANCE SERVICES OR EQUIPMENT</w:t>
      </w:r>
      <w:r>
        <w:t xml:space="preserve"> (</w:t>
      </w:r>
      <w:r>
        <w:t>NOV 2021</w:t>
      </w:r>
      <w:r>
        <w:t>)</w:t>
      </w:r>
      <w:bookmarkEnd w:id="37"/>
    </w:p>
    <w:p w:rsidR="00AF7EB9" w:rsidP="006D1046">
      <w:r>
        <w:t xml:space="preserve">  </w:t>
      </w:r>
      <w:r w:rsidRPr="00B6300F" w:rsidR="00B6300F">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paragraph (c)(1) in the provision at 52.204–26, Covered Telecommunications Equipment or Services—Representation, or in paragraph (v)(2)(i) of the provision at 52.212–3, Offeror Representations and Certifications–Commercial </w:t>
      </w:r>
      <w:r w:rsidR="00A2098E">
        <w:t>Products and Commercial Services</w:t>
      </w:r>
      <w:r w:rsidRPr="00B6300F" w:rsidR="00B6300F">
        <w:t>. The Offeror shall not complete the representation in paragraph (d)(2) of this provision if the Offeror has represented that it ‘‘does not use covered telecommunications equipment or services, or any equipment, system, or service that uses covered telecommunications equipment or services’’ in paragraph (c)(2) of the provision at 52.204–26, or in paragraph (v)(2)(ii) of the provision at 52.212–3.</w:t>
      </w:r>
    </w:p>
    <w:p w:rsidR="006875C7" w:rsidP="006D1046">
      <w:r>
        <w:t xml:space="preserve">  </w:t>
      </w:r>
      <w:r w:rsidRPr="00136E45" w:rsidR="00136E45">
        <w:t xml:space="preserve">(a) </w:t>
      </w:r>
      <w:r w:rsidRPr="006D1046" w:rsidR="00136E45">
        <w:rPr>
          <w:i/>
        </w:rPr>
        <w:t>Definitions</w:t>
      </w:r>
      <w:r w:rsidRPr="00136E45" w:rsidR="00136E45">
        <w:t>. As used in this provision</w:t>
      </w:r>
      <w:r w:rsidR="00591C29">
        <w:t>—</w:t>
      </w:r>
    </w:p>
    <w:p w:rsidR="00AF7EB9" w:rsidP="006D1046">
      <w:r>
        <w:rPr>
          <w:i/>
        </w:rPr>
        <w:t xml:space="preserve">  </w:t>
      </w:r>
      <w:r w:rsidRPr="006D1046" w:rsidR="00136E45">
        <w:rPr>
          <w:i/>
        </w:rPr>
        <w:t xml:space="preserve">Backhaul, covered telecommunications equipment or services, critical technology, interconnection arrangements, reasonable inquiry, roaming, </w:t>
      </w:r>
      <w:r w:rsidRPr="00C075D3" w:rsidR="00136E45">
        <w:t>and</w:t>
      </w:r>
      <w:r w:rsidRPr="006D1046" w:rsidR="00136E45">
        <w:rPr>
          <w:i/>
        </w:rPr>
        <w:t xml:space="preserve"> substantial or essential component</w:t>
      </w:r>
      <w:r w:rsidRPr="00136E45" w:rsidR="00136E45">
        <w:t xml:space="preserve"> have the meanings provided in the clause 52.204–25, Prohibition on Contracting for Certain Telecommunications and Video Surveillance Services or Equipment.</w:t>
      </w:r>
    </w:p>
    <w:p w:rsidR="00AF7EB9" w:rsidP="006D1046">
      <w:r>
        <w:t xml:space="preserve">  </w:t>
      </w:r>
      <w:r w:rsidRPr="00136E45" w:rsidR="00136E45">
        <w:t xml:space="preserve">(b) </w:t>
      </w:r>
      <w:r w:rsidRPr="006875C7" w:rsidR="00136E45">
        <w:rPr>
          <w:i/>
        </w:rPr>
        <w:t>Prohibition</w:t>
      </w:r>
      <w:r w:rsidRPr="00136E45" w:rsidR="00136E45">
        <w:t>.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w:t>
      </w:r>
      <w:r>
        <w:t>hibition shall be construed to—</w:t>
      </w:r>
    </w:p>
    <w:p w:rsidR="00AF7EB9" w:rsidP="006D1046">
      <w:r>
        <w:t xml:space="preserve"> </w:t>
      </w:r>
      <w:r w:rsidR="006D1046">
        <w:t xml:space="preserve">  </w:t>
      </w:r>
      <w:r>
        <w:t xml:space="preserve">   </w:t>
      </w:r>
      <w:r w:rsidRPr="00136E45" w:rsidR="00136E45">
        <w:t>(i) Prohibit the head of an executive agency from procuring with an entity to provide a service that connects to the facilities of a third-party, such as backhaul, roaming, or i</w:t>
      </w:r>
      <w:r>
        <w:t>nterconnection arrangements; or</w:t>
      </w:r>
    </w:p>
    <w:p w:rsidR="00AF7EB9" w:rsidP="006D1046">
      <w:r>
        <w:t xml:space="preserve"> </w:t>
      </w:r>
      <w:r w:rsidR="006D1046">
        <w:t xml:space="preserve">  </w:t>
      </w:r>
      <w:r>
        <w:t xml:space="preserve">   </w:t>
      </w:r>
      <w:r w:rsidRPr="00136E45" w:rsidR="00136E45">
        <w:t>(ii) Cover telecommunications equipment that cannot route or redirect user data traffic or cannot permit visibility into any user data or packets that such equipment transmits or otherwise handles.</w:t>
      </w:r>
    </w:p>
    <w:p w:rsidR="00AF7EB9" w:rsidP="006D1046">
      <w:r>
        <w:t xml:space="preserve">  </w:t>
      </w:r>
      <w:r>
        <w:t xml:space="preserve">  </w:t>
      </w:r>
      <w:r w:rsidRPr="00136E45" w:rsidR="00136E45">
        <w:t>(2)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rsidR="00AF7EB9" w:rsidP="006D1046">
      <w:r>
        <w:t xml:space="preserve">      </w:t>
      </w:r>
      <w:r w:rsidRPr="00136E45" w:rsidR="00136E45">
        <w:t>(i) Prohibit the head of an executive agency from procuring with an entity to provide a service that connects to the facilities of a third-party, such as backhaul, roaming, or interconnection arrangements; or</w:t>
      </w:r>
    </w:p>
    <w:p w:rsidR="00AF7EB9" w:rsidP="006D1046">
      <w:r>
        <w:t xml:space="preserve">      </w:t>
      </w:r>
      <w:r w:rsidRPr="00136E45" w:rsidR="00136E45">
        <w:t>(ii) Cover telecommunications equipment that cannot route or redirect user data traffic or cannot permit visibility into any user data or packets that such equipment transmits or otherwise handles.</w:t>
      </w:r>
    </w:p>
    <w:p w:rsidR="00AF7EB9" w:rsidP="006D1046">
      <w:r>
        <w:t xml:space="preserve">  </w:t>
      </w:r>
      <w:r w:rsidRPr="00136E45" w:rsidR="00136E45">
        <w:t xml:space="preserve">(c) </w:t>
      </w:r>
      <w:r w:rsidRPr="006875C7" w:rsidR="00136E45">
        <w:rPr>
          <w:i/>
        </w:rPr>
        <w:t>Procedures</w:t>
      </w:r>
      <w:r w:rsidRPr="00136E45" w:rsidR="00136E45">
        <w:t>. The Offeror shall review the list of excluded parties in the System for A</w:t>
      </w:r>
      <w:r>
        <w:t>ward Management (SAM) (</w:t>
      </w:r>
      <w:r>
        <w:fldChar w:fldCharType="begin"/>
      </w:r>
      <w:r>
        <w:instrText xml:space="preserve"> HYPERLINK "https://www.sam.gov" </w:instrText>
      </w:r>
      <w:r>
        <w:fldChar w:fldCharType="separate"/>
      </w:r>
      <w:r w:rsidRPr="006875C7">
        <w:rPr>
          <w:rStyle w:val="Hyperlink"/>
        </w:rPr>
        <w:t>https://</w:t>
      </w:r>
      <w:r w:rsidRPr="006875C7" w:rsidR="00136E45">
        <w:rPr>
          <w:rStyle w:val="Hyperlink"/>
        </w:rPr>
        <w:t>www.sam.gov</w:t>
      </w:r>
      <w:r>
        <w:fldChar w:fldCharType="end"/>
      </w:r>
      <w:r w:rsidRPr="00136E45" w:rsidR="00136E45">
        <w:t>) for entities excluded from</w:t>
      </w:r>
      <w:r w:rsidR="00136E45">
        <w:t xml:space="preserve"> receiving federal awards for “</w:t>
      </w:r>
      <w:r w:rsidRPr="00136E45" w:rsidR="00136E45">
        <w:t>covered telecommunications equipment or services.</w:t>
      </w:r>
      <w:r>
        <w:t>”</w:t>
      </w:r>
    </w:p>
    <w:p w:rsidR="00AF7EB9" w:rsidP="006D1046">
      <w:r>
        <w:t xml:space="preserve">  </w:t>
      </w:r>
      <w:r w:rsidRPr="00136E45" w:rsidR="00136E45">
        <w:t xml:space="preserve">(d) </w:t>
      </w:r>
      <w:r w:rsidRPr="006875C7" w:rsidR="00136E45">
        <w:rPr>
          <w:i/>
        </w:rPr>
        <w:t>Representations</w:t>
      </w:r>
      <w:r w:rsidRPr="00136E45" w:rsidR="00136E45">
        <w:t>. The Offeror repre</w:t>
      </w:r>
      <w:r>
        <w:t>sents that—</w:t>
      </w:r>
    </w:p>
    <w:p w:rsidR="00AF7EB9" w:rsidP="006D1046">
      <w:r>
        <w:t xml:space="preserve">    </w:t>
      </w:r>
      <w:r w:rsidRPr="00136E45" w:rsidR="00136E45">
        <w:t>(1) It [</w:t>
      </w:r>
      <w:r>
        <w:t xml:space="preserve"> </w:t>
      </w:r>
      <w:r w:rsidRPr="00136E45" w:rsidR="00136E45">
        <w:t>] will, [</w:t>
      </w:r>
      <w:r>
        <w:t xml:space="preserve"> </w:t>
      </w:r>
      <w:r w:rsidRPr="00136E45" w:rsidR="00136E45">
        <w:t>]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w:t>
      </w:r>
      <w:r w:rsidR="00136E45">
        <w:t>ction if the Offeror responds “</w:t>
      </w:r>
      <w:r w:rsidRPr="00136E45" w:rsidR="00136E45">
        <w:t>will’’ in paragraph (d)(1) of this section; and</w:t>
      </w:r>
    </w:p>
    <w:p w:rsidR="00AF7EB9" w:rsidP="006D1046">
      <w:r>
        <w:t xml:space="preserve">    </w:t>
      </w:r>
      <w:r w:rsidRPr="00136E45" w:rsidR="00136E45">
        <w:t>(2) After conducting a reasonable inquiry, for purposes of this representation, the Offeror represents that—</w:t>
      </w:r>
    </w:p>
    <w:p w:rsidR="00AF7EB9" w:rsidP="006D1046">
      <w:r>
        <w:t xml:space="preserve">  </w:t>
      </w:r>
      <w:r w:rsidRPr="00136E45" w:rsidR="00136E45">
        <w:t>It [</w:t>
      </w:r>
      <w:r w:rsidR="006875C7">
        <w:t xml:space="preserve"> </w:t>
      </w:r>
      <w:r w:rsidRPr="00136E45" w:rsidR="00136E45">
        <w:t>] does, [</w:t>
      </w:r>
      <w:r w:rsidR="006875C7">
        <w:t xml:space="preserve"> </w:t>
      </w:r>
      <w:r w:rsidRPr="00136E45" w:rsidR="00136E45">
        <w:t>] does not use covered telecommunications equipment or services, or use any equipment, system, or service that uses covered telecommunications equipment or services. The Offeror shall provide the additional disclosure information required at paragraph (e)(2) of this s</w:t>
      </w:r>
      <w:r w:rsidR="00136E45">
        <w:t>ection if the Offeror responds “</w:t>
      </w:r>
      <w:r w:rsidRPr="00136E45" w:rsidR="00136E45">
        <w:t>does’’ in paragraph (d)(2) of this section.</w:t>
      </w:r>
    </w:p>
    <w:p w:rsidR="00AF7EB9" w:rsidP="006D1046">
      <w:r>
        <w:t xml:space="preserve">  </w:t>
      </w:r>
      <w:r w:rsidRPr="00136E45" w:rsidR="00136E45">
        <w:t xml:space="preserve">(e) </w:t>
      </w:r>
      <w:r w:rsidRPr="006875C7" w:rsidR="00136E45">
        <w:rPr>
          <w:i/>
        </w:rPr>
        <w:t>Disclosures</w:t>
      </w:r>
      <w:r w:rsidRPr="00136E45" w:rsidR="00136E45">
        <w:t>. (1) Disclosure for the representation in paragraph (d)(1) of this provision.</w:t>
      </w:r>
      <w:r w:rsidR="00136E45">
        <w:t xml:space="preserve"> If the Offeror has responded “</w:t>
      </w:r>
      <w:r w:rsidRPr="00136E45" w:rsidR="00136E45">
        <w:t>will’’ in the representation in paragraph (d)(1) of this provision, the Offeror shall provide the following in</w:t>
      </w:r>
      <w:r>
        <w:t>formation as part of the offer:</w:t>
      </w:r>
    </w:p>
    <w:p w:rsidR="00AF7EB9" w:rsidP="006D1046">
      <w:r>
        <w:t xml:space="preserve">      </w:t>
      </w:r>
      <w:r>
        <w:t>(i) For covered equipment—</w:t>
      </w:r>
    </w:p>
    <w:p w:rsidR="00AF7EB9" w:rsidP="006D1046">
      <w:r>
        <w:t xml:space="preserve">        </w:t>
      </w:r>
      <w:r w:rsidRPr="00136E45" w:rsidR="00136E45">
        <w:t>(A) The entity that produced the covered telecommunications equipment (include entity name, unique entity identifier, CAGE code, and whether the entity was the original equipment manufacturer (OE</w:t>
      </w:r>
      <w:r>
        <w:t>M) or a distributor, if known);</w:t>
      </w:r>
    </w:p>
    <w:p w:rsidR="00AF7EB9" w:rsidP="006D1046">
      <w:r>
        <w:t xml:space="preserve">        </w:t>
      </w:r>
      <w:r w:rsidRPr="00136E45" w:rsidR="00136E45">
        <w:t>(B) A description of all covered telecommunications equipment offered (include brand; model number, such as OEM number, manufacturer part number, or wholesaler number; and item d</w:t>
      </w:r>
      <w:r>
        <w:t>escription, as applicable); and</w:t>
      </w:r>
    </w:p>
    <w:p w:rsidR="006D1046" w:rsidP="006D1046">
      <w:r>
        <w:t xml:space="preserve">        </w:t>
      </w:r>
      <w:r w:rsidRPr="00136E45" w:rsidR="00136E45">
        <w:t>(C) Explanation of the proposed use of covered telecommunications equipment and any factors relevant to determining if such use would be permissible under the prohibition in paragrap</w:t>
      </w:r>
      <w:r>
        <w:t>h (b)(1) of this provision.</w:t>
      </w:r>
    </w:p>
    <w:p w:rsidR="006D1046" w:rsidP="006D1046">
      <w:r>
        <w:t xml:space="preserve">      </w:t>
      </w:r>
      <w:r w:rsidRPr="00136E45" w:rsidR="00136E45">
        <w:t>(ii) For covered services—</w:t>
      </w:r>
    </w:p>
    <w:p w:rsidR="006D1046" w:rsidP="006D1046">
      <w:r>
        <w:t xml:space="preserve">        </w:t>
      </w:r>
      <w:r w:rsidRPr="00136E45" w:rsidR="00136E45">
        <w:t xml:space="preserve">(A) If the service is related to item maintenance: A description of all covered telecommunications services offered (include on the item being maintained: Brand; model number, such as OEM number, manufacturer part number, or wholesaler number; and item </w:t>
      </w:r>
      <w:r>
        <w:t>description, as applicable); or</w:t>
      </w:r>
    </w:p>
    <w:p w:rsidR="006D1046" w:rsidP="006D1046">
      <w:r>
        <w:t xml:space="preserve">        </w:t>
      </w:r>
      <w:r w:rsidRPr="00136E45" w:rsidR="00136E45">
        <w:t>(B)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rsidR="006D1046" w:rsidP="006D1046">
      <w:r>
        <w:t xml:space="preserve">    </w:t>
      </w:r>
      <w:r w:rsidRPr="00136E45" w:rsidR="00136E45">
        <w:t>(2) Disclosure for the representation in paragraph (d)(2) of this provision.</w:t>
      </w:r>
      <w:r w:rsidR="00136E45">
        <w:t xml:space="preserve"> If the Offeror has responded “</w:t>
      </w:r>
      <w:r w:rsidRPr="00136E45" w:rsidR="00136E45">
        <w:t>does’’ in the representation in paragraph (d)(2) of this provision, the Offeror shall provide the following in</w:t>
      </w:r>
      <w:r>
        <w:t>formation as part of the offer:</w:t>
      </w:r>
    </w:p>
    <w:p w:rsidR="006D1046" w:rsidP="006D1046">
      <w:r>
        <w:t xml:space="preserve">      </w:t>
      </w:r>
      <w:r w:rsidRPr="00136E45" w:rsidR="00136E45">
        <w:t>(i) For covered equipment—</w:t>
      </w:r>
    </w:p>
    <w:p w:rsidR="006D1046" w:rsidP="006D1046">
      <w:r>
        <w:t xml:space="preserve">        </w:t>
      </w:r>
      <w:r w:rsidRPr="00136E45" w:rsidR="00136E45">
        <w:t>(A) The entity that produced the covered telecommunications equipment (include entity name, unique entity identifier, CAGE code, and whether the entity was the O</w:t>
      </w:r>
      <w:r>
        <w:t>EM or a distributor, if known);</w:t>
      </w:r>
    </w:p>
    <w:p w:rsidR="006D1046" w:rsidP="006D1046">
      <w:r>
        <w:t xml:space="preserve">        </w:t>
      </w:r>
      <w:r w:rsidRPr="00136E45" w:rsidR="00136E45">
        <w:t>(B) A description of all covered telecommunications equipment offered (include brand; model number, such as OEM number, manufacturer part number, or wholesaler number; and item d</w:t>
      </w:r>
      <w:r>
        <w:t>escription, as applicable); and</w:t>
      </w:r>
    </w:p>
    <w:p w:rsidR="006D1046" w:rsidP="006D1046">
      <w:r>
        <w:t xml:space="preserve">        </w:t>
      </w:r>
      <w:r w:rsidRPr="00136E45" w:rsidR="00136E45">
        <w:t>(C) Explanation of the proposed use of covered telecommunications equipment and any factors relevant to determining if such use would be permissible under the prohibition in paragraph (b)(2) of this provis</w:t>
      </w:r>
      <w:r>
        <w:t>ion.</w:t>
      </w:r>
    </w:p>
    <w:p w:rsidR="006D1046" w:rsidP="006D1046">
      <w:r>
        <w:t xml:space="preserve">      </w:t>
      </w:r>
      <w:r>
        <w:t>(ii) For covered services—</w:t>
      </w:r>
    </w:p>
    <w:p w:rsidR="006D1046" w:rsidP="006D1046">
      <w:r>
        <w:t xml:space="preserve">        </w:t>
      </w:r>
      <w:r w:rsidRPr="00136E45" w:rsidR="00136E45">
        <w:t>(A)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rsidR="00711D47" w:rsidRPr="004C720F" w:rsidP="006D1046">
      <w:r>
        <w:t xml:space="preserve">        </w:t>
      </w:r>
      <w:r w:rsidRPr="00136E45" w:rsidR="00136E45">
        <w:t>(B)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r w:rsidR="006D1046">
        <w:t>.</w:t>
      </w:r>
    </w:p>
    <w:p w:rsidR="0066414F" w:rsidP="0066414F">
      <w:pPr>
        <w:jc w:val="center"/>
      </w:pPr>
      <w:r>
        <w:t>(End of Provision)</w:t>
      </w:r>
    </w:p>
    <w:p w:rsidR="00BF7944" w:rsidRPr="00BF7944" w:rsidP="00BF7944">
      <w:pPr>
        <w:pStyle w:val="Heading2"/>
      </w:pPr>
      <w:bookmarkStart w:id="38" w:name="_Toc256000032"/>
      <w:r>
        <w:t>3.3</w:t>
      </w:r>
      <w:r w:rsidR="0066414F">
        <w:t xml:space="preserve"> </w:t>
      </w:r>
      <w:r>
        <w:t>52.204-26</w:t>
      </w:r>
      <w:r w:rsidR="0066414F">
        <w:t xml:space="preserve"> </w:t>
      </w:r>
      <w:r>
        <w:t>COVERED TELECOMMUNICATIONS EQUIPMENT OR SERVICES—REPRESENTATION</w:t>
      </w:r>
      <w:r w:rsidR="0066414F">
        <w:t xml:space="preserve"> (</w:t>
      </w:r>
      <w:r>
        <w:t>OCT 2020</w:t>
      </w:r>
      <w:r w:rsidR="0066414F">
        <w:t>)</w:t>
      </w:r>
      <w:bookmarkEnd w:id="38"/>
    </w:p>
    <w:p w:rsidR="00BF7944" w:rsidRPr="00BF7944" w:rsidP="00BF7944">
      <w:pPr>
        <w:rPr>
          <w:rFonts w:cstheme="minorHAnsi"/>
        </w:rPr>
      </w:pPr>
      <w:r w:rsidRPr="00BF7944">
        <w:rPr>
          <w:rFonts w:cstheme="minorHAnsi"/>
        </w:rPr>
        <w:t xml:space="preserve">  (a) </w:t>
      </w:r>
      <w:r w:rsidRPr="00BF7944">
        <w:rPr>
          <w:rFonts w:cstheme="minorHAnsi"/>
          <w:i/>
          <w:iCs/>
        </w:rPr>
        <w:t>Definitions.</w:t>
      </w:r>
      <w:r w:rsidRPr="00BF7944">
        <w:rPr>
          <w:rFonts w:cstheme="minorHAnsi"/>
        </w:rPr>
        <w:t xml:space="preserve"> As used in this provision, “covered telecommunications equipment or services” </w:t>
      </w:r>
      <w:r w:rsidR="00552078">
        <w:rPr>
          <w:rFonts w:cstheme="minorHAnsi"/>
        </w:rPr>
        <w:t xml:space="preserve">and </w:t>
      </w:r>
      <w:r w:rsidR="00521BCA">
        <w:rPr>
          <w:rFonts w:cstheme="minorHAnsi"/>
        </w:rPr>
        <w:t>“</w:t>
      </w:r>
      <w:r w:rsidR="00552078">
        <w:rPr>
          <w:rFonts w:cstheme="minorHAnsi"/>
        </w:rPr>
        <w:t>reasonable inquiry</w:t>
      </w:r>
      <w:r w:rsidR="00521BCA">
        <w:rPr>
          <w:rFonts w:cstheme="minorHAnsi"/>
        </w:rPr>
        <w:t>”</w:t>
      </w:r>
      <w:r w:rsidR="00552078">
        <w:rPr>
          <w:rFonts w:cstheme="minorHAnsi"/>
        </w:rPr>
        <w:t xml:space="preserve"> have</w:t>
      </w:r>
      <w:r w:rsidRPr="00BF7944">
        <w:rPr>
          <w:rFonts w:cstheme="minorHAnsi"/>
        </w:rPr>
        <w:t xml:space="preserve"> the meaning provided in the clause 52.204-25, Prohibition on Contracting for Certain Telecommunications and Video Surveillance Services or Equipment.</w:t>
      </w:r>
    </w:p>
    <w:p w:rsidR="00BF7944" w:rsidRPr="00BF7944" w:rsidP="00BF7944">
      <w:pPr>
        <w:rPr>
          <w:rFonts w:cstheme="minorHAnsi"/>
        </w:rPr>
      </w:pPr>
      <w:r w:rsidRPr="00BF7944">
        <w:rPr>
          <w:rFonts w:cstheme="minorHAnsi"/>
        </w:rPr>
        <w:t xml:space="preserve">  (b) </w:t>
      </w:r>
      <w:r w:rsidRPr="00BF7944">
        <w:rPr>
          <w:rFonts w:cstheme="minorHAnsi"/>
          <w:i/>
          <w:iCs/>
        </w:rPr>
        <w:t>Procedures.</w:t>
      </w:r>
      <w:r w:rsidRPr="00BF7944">
        <w:rPr>
          <w:rFonts w:cstheme="minorHAnsi"/>
        </w:rPr>
        <w:t xml:space="preserve"> The Offeror shall review the list of excluded parties in the System for Award Management (SAM) (</w:t>
      </w:r>
      <w:r>
        <w:fldChar w:fldCharType="begin"/>
      </w:r>
      <w:r>
        <w:instrText xml:space="preserve"> HYPERLINK "https://www.sam.gov/" </w:instrText>
      </w:r>
      <w:r>
        <w:fldChar w:fldCharType="separate"/>
      </w:r>
      <w:r w:rsidRPr="00BF7944">
        <w:rPr>
          <w:rStyle w:val="Hyperlink"/>
          <w:rFonts w:cstheme="minorHAnsi"/>
          <w:i/>
          <w:iCs/>
        </w:rPr>
        <w:t>https://www.sam.gov</w:t>
      </w:r>
      <w:r>
        <w:fldChar w:fldCharType="end"/>
      </w:r>
      <w:r w:rsidRPr="00BF7944">
        <w:rPr>
          <w:rFonts w:cstheme="minorHAnsi"/>
        </w:rPr>
        <w:t>) for entities excluded from receiving federal awards for “covered telecommunications equipment or services”.</w:t>
      </w:r>
    </w:p>
    <w:p w:rsidR="00552078" w:rsidP="00BF7944">
      <w:pPr>
        <w:rPr>
          <w:rFonts w:cstheme="minorHAnsi"/>
        </w:rPr>
      </w:pPr>
      <w:r w:rsidRPr="00BF7944">
        <w:rPr>
          <w:rFonts w:cstheme="minorHAnsi"/>
        </w:rPr>
        <w:t xml:space="preserve"> </w:t>
      </w:r>
      <w:r w:rsidRPr="00552078">
        <w:rPr>
          <w:rFonts w:cstheme="minorHAnsi"/>
        </w:rPr>
        <w:t xml:space="preserve"> (c) </w:t>
      </w:r>
      <w:r w:rsidRPr="00552078">
        <w:rPr>
          <w:rFonts w:cstheme="minorHAnsi"/>
          <w:i/>
          <w:iCs/>
        </w:rPr>
        <w:t>Representations</w:t>
      </w:r>
      <w:r w:rsidRPr="00552078">
        <w:rPr>
          <w:rFonts w:cstheme="minorHAnsi"/>
        </w:rPr>
        <w:t>. (1) The Offeror represents that it [ ] does, [ ] does not provide covered telecommunications equipment or services as a part of its offered products or services to the Government in the performance of any contract, subcontract, or other contractual instrument.</w:t>
      </w:r>
    </w:p>
    <w:p w:rsidR="00BF7944" w:rsidRPr="00BF7944" w:rsidP="00BF7944">
      <w:pPr>
        <w:rPr>
          <w:rFonts w:cstheme="minorHAnsi"/>
        </w:rPr>
      </w:pPr>
      <w:r>
        <w:rPr>
          <w:rFonts w:cstheme="minorHAnsi"/>
        </w:rPr>
        <w:t xml:space="preserve">   </w:t>
      </w:r>
      <w:r w:rsidRPr="00552078">
        <w:rPr>
          <w:rFonts w:cstheme="minorHAnsi"/>
        </w:rPr>
        <w:t xml:space="preserve"> (2) After conducting a reasonable inquiry for purposes of this representation, the offeror represents that it [ ] does, [ ] does not use covered telecommunications equipment or services, or any equipment, system, or service that uses covered telecommunications equipment or services.</w:t>
      </w:r>
    </w:p>
    <w:p w:rsidR="0066414F" w:rsidP="0066414F">
      <w:pPr>
        <w:jc w:val="center"/>
      </w:pPr>
      <w:r>
        <w:t>(End of Provision)</w:t>
      </w:r>
    </w:p>
    <w:p>
      <w:pPr>
        <w:pageBreakBefore/>
      </w:pPr>
    </w:p>
    <w:p>
      <w:pPr>
        <w:pStyle w:val="Heading1"/>
      </w:pPr>
      <w:bookmarkStart w:id="39" w:name="_Toc256000033"/>
      <w:r>
        <w:t>GENERAL CONDITIONS</w:t>
      </w:r>
      <w:bookmarkEnd w:id="39"/>
    </w:p>
    <w:p w:rsidR="00161FDD">
      <w:pPr>
        <w:pStyle w:val="Heading2"/>
      </w:pPr>
      <w:bookmarkStart w:id="40" w:name="_Toc256000034"/>
      <w:r>
        <w:t>4.1</w:t>
      </w:r>
      <w:r>
        <w:t xml:space="preserve">  </w:t>
      </w:r>
      <w:r>
        <w:t>52.211-10</w:t>
      </w:r>
      <w:r>
        <w:t xml:space="preserve">  </w:t>
      </w:r>
      <w:r>
        <w:t>COMMENCEMENT, PROSECUTION, AND COMPLETION OF WORK</w:t>
      </w:r>
      <w:r>
        <w:t xml:space="preserve"> (</w:t>
      </w:r>
      <w:r>
        <w:t>APR 1984</w:t>
      </w:r>
      <w:r>
        <w:t>)</w:t>
      </w:r>
      <w:bookmarkEnd w:id="40"/>
    </w:p>
    <w:p w:rsidR="00161FDD">
      <w:r>
        <w:t xml:space="preserve">  The Contractor shall be required to (a) commence work under this contract within </w:t>
      </w:r>
      <w:r>
        <w:t>10</w:t>
      </w:r>
      <w:r>
        <w:t xml:space="preserve"> calendar days after the date the Contractor receives the notice to proceed, (b) prosecute the work diligently, and (c) complete the entire work ready for use not later than </w:t>
      </w:r>
      <w:r>
        <w:t>120</w:t>
      </w:r>
      <w:r>
        <w:t xml:space="preserve"> </w:t>
      </w:r>
      <w:r>
        <w:t>days after receipt of notice to proceed</w:t>
      </w:r>
      <w:r>
        <w:t xml:space="preserve">.  The time stated for completion shall include final </w:t>
      </w:r>
      <w:r>
        <w:t>cleanup of the premises.</w:t>
      </w:r>
    </w:p>
    <w:p w:rsidR="00161FDD" w:rsidP="00124645">
      <w:pPr>
        <w:jc w:val="center"/>
      </w:pPr>
      <w:r>
        <w:t>(End of Clause)</w:t>
      </w:r>
    </w:p>
    <w:p w:rsidR="003A21CD" w:rsidP="00C72C37">
      <w:pPr>
        <w:pStyle w:val="Heading2"/>
      </w:pPr>
      <w:bookmarkStart w:id="41" w:name="_Toc256000035"/>
      <w:r>
        <w:t>4.2</w:t>
      </w:r>
      <w:r w:rsidR="004B70FC">
        <w:t xml:space="preserve">  </w:t>
      </w:r>
      <w:r>
        <w:t>52.219-6</w:t>
      </w:r>
      <w:r w:rsidR="004B70FC">
        <w:t xml:space="preserve">  </w:t>
      </w:r>
      <w:r>
        <w:t>NOTICE OF TOTAL SMALL BUSINESS SET-ASIDE</w:t>
      </w:r>
      <w:r w:rsidR="004B70FC">
        <w:t xml:space="preserve"> (</w:t>
      </w:r>
      <w:r>
        <w:t>NOV 2020</w:t>
      </w:r>
      <w:r w:rsidR="004B70FC">
        <w:t>)</w:t>
      </w:r>
      <w:bookmarkEnd w:id="41"/>
    </w:p>
    <w:p w:rsidR="003A21CD" w:rsidRPr="00C72C37" w:rsidP="00C72C37">
      <w:pPr>
        <w:rPr>
          <w:rFonts w:cstheme="minorHAnsi"/>
        </w:rPr>
      </w:pPr>
      <w:r w:rsidRPr="00C72C37">
        <w:rPr>
          <w:rFonts w:cstheme="minorHAnsi"/>
          <w:i/>
          <w:iCs/>
        </w:rPr>
        <w:t xml:space="preserve">  </w:t>
      </w:r>
      <w:r w:rsidRPr="001924FE">
        <w:rPr>
          <w:rFonts w:cstheme="minorHAnsi"/>
        </w:rPr>
        <w:t>(a)</w:t>
      </w:r>
      <w:r w:rsidRPr="00C72C37">
        <w:rPr>
          <w:rFonts w:cstheme="minorHAnsi"/>
          <w:i/>
          <w:iCs/>
        </w:rPr>
        <w:t xml:space="preserve"> Definition</w:t>
      </w:r>
      <w:r w:rsidRPr="00C72C37">
        <w:rPr>
          <w:rFonts w:cstheme="minorHAnsi"/>
        </w:rPr>
        <w:t xml:space="preserve">. </w:t>
      </w:r>
      <w:r w:rsidRPr="00C72C37">
        <w:rPr>
          <w:rFonts w:cstheme="minorHAnsi"/>
          <w:i/>
          <w:iCs/>
        </w:rPr>
        <w:t>Small business concern</w:t>
      </w:r>
      <w:r w:rsidRPr="00C72C37">
        <w:rPr>
          <w:rFonts w:cstheme="minorHAnsi"/>
        </w:rPr>
        <w:t>, as used in this clause—</w:t>
      </w:r>
    </w:p>
    <w:p w:rsidR="00C72C37" w:rsidRPr="00C72C37" w:rsidP="00C72C37">
      <w:pPr>
        <w:rPr>
          <w:rFonts w:cstheme="minorHAnsi"/>
        </w:rPr>
      </w:pPr>
      <w:r w:rsidRPr="00C72C37">
        <w:rPr>
          <w:rFonts w:cstheme="minorHAnsi"/>
        </w:rPr>
        <w:t xml:space="preserve">    (1) Means a concern, including its affiliates, that is independently owned and operated, not dominant in the field of operation in which it is bidding on Government contracts, and qualified as a small business under the size standards in this solicitation.</w:t>
      </w:r>
    </w:p>
    <w:p w:rsidR="00C72C37" w:rsidRPr="00C72C37" w:rsidP="00C72C37">
      <w:pPr>
        <w:rPr>
          <w:rFonts w:cstheme="minorHAnsi"/>
        </w:rPr>
      </w:pPr>
      <w:r w:rsidRPr="00C72C37">
        <w:rPr>
          <w:rFonts w:cstheme="minorHAnsi"/>
        </w:rPr>
        <w:t xml:space="preserve">    (2) </w:t>
      </w:r>
      <w:r w:rsidRPr="00C72C37">
        <w:rPr>
          <w:rFonts w:cstheme="minorHAnsi"/>
          <w:i/>
          <w:iCs/>
        </w:rPr>
        <w:t>Affiliates</w:t>
      </w:r>
      <w:r w:rsidRPr="00C72C37">
        <w:rPr>
          <w:rFonts w:cstheme="minorHAnsi"/>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rsidR="003A21CD">
      <w:r>
        <w:t xml:space="preserve">  (b) </w:t>
      </w:r>
      <w:r w:rsidRPr="004B70FC">
        <w:rPr>
          <w:i/>
        </w:rPr>
        <w:t>Applicability.</w:t>
      </w:r>
      <w:r w:rsidR="007C31DC">
        <w:t xml:space="preserve"> This clause applies only to—</w:t>
      </w:r>
    </w:p>
    <w:p w:rsidR="003A21CD">
      <w:r>
        <w:t xml:space="preserve">    (1) Contracts that have bee</w:t>
      </w:r>
      <w:r w:rsidR="00F82DF4">
        <w:t xml:space="preserve">n totally set aside </w:t>
      </w:r>
      <w:r>
        <w:t>for small business concerns; and</w:t>
      </w:r>
    </w:p>
    <w:p w:rsidR="003A21CD">
      <w:r>
        <w:t xml:space="preserve">    (2) Orders set aside for small business concerns under multiple-award contracts as described in 8.405-5 and 16.505(b)(2)(i)(F).</w:t>
      </w:r>
    </w:p>
    <w:p w:rsidR="003A21CD">
      <w:r>
        <w:t xml:space="preserve">  (c) General.</w:t>
      </w:r>
    </w:p>
    <w:p w:rsidR="003A21CD">
      <w:r>
        <w:t xml:space="preserve">    (1) Offers are solicited only from small business concerns.  Offers received from concerns that are not small business concerns shall be considered nonresponsive and will be rejected.</w:t>
      </w:r>
    </w:p>
    <w:p w:rsidR="003A21CD">
      <w:r>
        <w:t xml:space="preserve">    (2) Any award resulting from this solicitation will be made to a small business concern.</w:t>
      </w:r>
    </w:p>
    <w:p w:rsidR="003A21CD" w:rsidP="004B70FC">
      <w:pPr>
        <w:jc w:val="center"/>
      </w:pPr>
      <w:r>
        <w:t>(End of Clause)</w:t>
      </w:r>
    </w:p>
    <w:p w:rsidR="00CE50CD">
      <w:pPr>
        <w:pStyle w:val="Heading2"/>
      </w:pPr>
      <w:bookmarkStart w:id="42" w:name="_Toc256000036"/>
      <w:r>
        <w:t>4.3</w:t>
      </w:r>
      <w:r w:rsidR="001C0567">
        <w:t xml:space="preserve">  </w:t>
      </w:r>
      <w:r>
        <w:t>52.219-28</w:t>
      </w:r>
      <w:r w:rsidR="001C0567">
        <w:t xml:space="preserve"> </w:t>
      </w:r>
      <w:r>
        <w:t>POST-AWARD SMALL BUSINESS PROGRAM REREPRESENTATION</w:t>
      </w:r>
      <w:r w:rsidR="001C0567">
        <w:t xml:space="preserve"> (</w:t>
      </w:r>
      <w:r>
        <w:t>SEP 2021</w:t>
      </w:r>
      <w:r w:rsidR="001C0567">
        <w:t>)</w:t>
      </w:r>
      <w:bookmarkEnd w:id="42"/>
    </w:p>
    <w:p w:rsidR="00580577">
      <w:r>
        <w:t xml:space="preserve">  (a) </w:t>
      </w:r>
      <w:r w:rsidRPr="001C0567">
        <w:rPr>
          <w:i/>
        </w:rPr>
        <w:t>Definitions.</w:t>
      </w:r>
      <w:r>
        <w:t xml:space="preserve"> As used in this clause</w:t>
      </w:r>
      <w:r>
        <w:t>—</w:t>
      </w:r>
    </w:p>
    <w:p w:rsidR="00CE50CD">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CE50CD" w:rsidRPr="00A0624A">
      <w:pPr>
        <w:rPr>
          <w:rFonts w:cstheme="minorHAnsi"/>
        </w:rPr>
      </w:pPr>
      <w:r w:rsidRPr="00A0624A">
        <w:rPr>
          <w:rFonts w:cstheme="minorHAnsi"/>
        </w:rPr>
        <w:t xml:space="preserve">  </w:t>
      </w:r>
      <w:r w:rsidRPr="00A0624A" w:rsidR="00A0624A">
        <w:rPr>
          <w:rFonts w:cstheme="minorHAnsi"/>
          <w:i/>
          <w:iCs/>
        </w:rPr>
        <w:t>Small business concern</w:t>
      </w:r>
      <w:r w:rsidRPr="00A0624A" w:rsidR="00A0624A">
        <w:rPr>
          <w:rFonts w:cstheme="minorHAnsi"/>
        </w:rPr>
        <w:t>—</w:t>
      </w:r>
    </w:p>
    <w:p w:rsidR="00A0624A" w:rsidRPr="00A0624A" w:rsidP="00A0624A">
      <w:pPr>
        <w:rPr>
          <w:rFonts w:cstheme="minorHAnsi"/>
        </w:rPr>
      </w:pPr>
      <w:r w:rsidRPr="00A0624A">
        <w:rPr>
          <w:rFonts w:cstheme="minorHAnsi"/>
        </w:rPr>
        <w:t xml:space="preserve">    (1) 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A0624A" w:rsidRPr="00A0624A" w:rsidP="00A0624A">
      <w:pPr>
        <w:rPr>
          <w:rFonts w:cstheme="minorHAnsi"/>
        </w:rPr>
      </w:pPr>
      <w:r w:rsidRPr="00A0624A">
        <w:rPr>
          <w:rFonts w:cstheme="minorHAnsi"/>
        </w:rPr>
        <w:t xml:space="preserve">    (2) </w:t>
      </w:r>
      <w:r w:rsidRPr="00A0624A">
        <w:rPr>
          <w:rFonts w:cstheme="minorHAnsi"/>
          <w:i/>
          <w:iCs/>
        </w:rPr>
        <w:t>Affiliates</w:t>
      </w:r>
      <w:r w:rsidRPr="00A0624A">
        <w:rPr>
          <w:rFonts w:cstheme="minorHAnsi"/>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rsidR="00CE50CD">
      <w:r>
        <w:t xml:space="preserve">  (b)</w:t>
      </w:r>
      <w:r w:rsidRPr="00795BD7">
        <w:t xml:space="preserve">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upon occurrence of any of the following:</w:t>
      </w:r>
    </w:p>
    <w:p w:rsidR="00CE50CD">
      <w:r>
        <w:t xml:space="preserve">    (1) Within 30 days after execution of a novation agreement or within 30 days after modification of the contract to include this clause, if the novation agreement was executed prior to inclusion of this clause in the contract.</w:t>
      </w:r>
    </w:p>
    <w:p w:rsidR="00CE50CD">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rsidR="00580577">
      <w:r>
        <w:t xml:space="preserve">    (3) For long-term contracts</w:t>
      </w:r>
      <w:r>
        <w:t>—</w:t>
      </w:r>
    </w:p>
    <w:p w:rsidR="00CE50CD">
      <w:r>
        <w:t xml:space="preserve">      (</w:t>
      </w:r>
      <w:r>
        <w:t>i</w:t>
      </w:r>
      <w:r>
        <w:t>) Within 60 to 120 days prior to the end of the fifth year of the contract; and</w:t>
      </w:r>
    </w:p>
    <w:p w:rsidR="00CE50CD">
      <w:r>
        <w:t xml:space="preserve">      (ii) Within 60 to 120 days prior to the date specified in the contract for exercising any option thereafter.</w:t>
      </w:r>
    </w:p>
    <w:p w:rsidR="00795BD7">
      <w:r>
        <w:t xml:space="preserve">  </w:t>
      </w:r>
      <w:r w:rsidRPr="00795BD7">
        <w:t xml:space="preserve">(c) If the Contractor represented that it was any of the small business concerns identified in 19.000(a)(3) prior to award of this contract, the Contractor shall </w:t>
      </w:r>
      <w:r w:rsidRPr="00795BD7">
        <w:t>rerepresent</w:t>
      </w:r>
      <w:r w:rsidRPr="00795BD7">
        <w:t xml:space="preserve"> its size and socioeconomic status according to paragraph (f) of this clause or, if applicable, paragraph (h) of this clause, when the Contracting Officer explicitly requires it for an order issued under a multiple-award contract.</w:t>
      </w:r>
    </w:p>
    <w:p w:rsidR="00CE50CD">
      <w:r>
        <w:t xml:space="preserve">  (d</w:t>
      </w:r>
      <w:r w:rsidR="001C0567">
        <w:t xml:space="preserve">) The Contractor shall </w:t>
      </w:r>
      <w:r w:rsidR="001C0567">
        <w:t>rerepresent</w:t>
      </w:r>
      <w:r w:rsidR="001C0567">
        <w:t xml:space="preserve"> its size status in accordance with the size standard in effect at the time of this </w:t>
      </w:r>
      <w:r w:rsidR="001C0567">
        <w:t>rerepresentation</w:t>
      </w:r>
      <w:r w:rsidR="001C0567">
        <w:t xml:space="preserve"> that corresponds to the North American Industry Classification System (NAICS) code</w:t>
      </w:r>
      <w:r w:rsidR="00D81104">
        <w:t>(s)</w:t>
      </w:r>
      <w:r w:rsidR="001C0567">
        <w:t xml:space="preserve"> assigned to this contract. The small business size standard corresponding to this NAICS code</w:t>
      </w:r>
      <w:r w:rsidR="00D81104">
        <w:t>(s)</w:t>
      </w:r>
      <w:r w:rsidR="001C0567">
        <w:t xml:space="preserve"> can be found at</w:t>
      </w:r>
      <w:r w:rsidR="0095061E">
        <w:t xml:space="preserve"> </w:t>
      </w:r>
      <w:r>
        <w:fldChar w:fldCharType="begin"/>
      </w:r>
      <w:r>
        <w:instrText xml:space="preserve"> HYPERLINK "https://www.sba.gov/document/support--table-size-standards" </w:instrText>
      </w:r>
      <w:r>
        <w:fldChar w:fldCharType="separate"/>
      </w:r>
      <w:r w:rsidRPr="0070231B" w:rsidR="0095061E">
        <w:rPr>
          <w:rStyle w:val="Hyperlink"/>
        </w:rPr>
        <w:t>https://www.sba.gov/document/support--table-size-standards</w:t>
      </w:r>
      <w:r>
        <w:fldChar w:fldCharType="end"/>
      </w:r>
      <w:r w:rsidRPr="004D0948" w:rsidR="001C0567">
        <w:t>.</w:t>
      </w:r>
    </w:p>
    <w:p w:rsidR="00B70BE0" w:rsidRPr="00B70BE0" w:rsidP="00B70BE0">
      <w:r w:rsidRPr="00B70BE0">
        <w:t xml:space="preserve">  (e</w:t>
      </w:r>
      <w:r w:rsidRPr="00B70BE0" w:rsidR="001C0567">
        <w:t xml:space="preserve">) </w:t>
      </w:r>
      <w:r w:rsidRPr="00B70BE0">
        <w:t>The small business size standard for a Contractor providing an end item that it does not manufacture, process, or produce itself, for a contract other than a construction or service contract, is 500 employees if the acquisition—</w:t>
      </w:r>
    </w:p>
    <w:p w:rsidR="00B70BE0" w:rsidRPr="00B70BE0" w:rsidP="00B70BE0">
      <w:r w:rsidRPr="00B70BE0">
        <w:t xml:space="preserve">    (1) Was set aside for small business and has a value above the simplified acquisition </w:t>
      </w:r>
      <w:r w:rsidRPr="00B70BE0">
        <w:t>threshold;</w:t>
      </w:r>
    </w:p>
    <w:p w:rsidR="00B70BE0" w:rsidRPr="00B70BE0" w:rsidP="00B70BE0">
      <w:r w:rsidRPr="00B70BE0">
        <w:t xml:space="preserve">    (2) Used the HUBZone price evaluation preference regardless of dollar value, unless the Contractor waived the price evaluation preference; or</w:t>
      </w:r>
    </w:p>
    <w:p w:rsidR="00CE50CD" w:rsidRPr="00B70BE0" w:rsidP="00B70BE0">
      <w:r w:rsidRPr="00B70BE0">
        <w:t xml:space="preserve">    (3) Was an 8(a), HUBZone, service-disabled veteran-owned, </w:t>
      </w:r>
      <w:r w:rsidRPr="00B70BE0">
        <w:t>economically disadvantaged</w:t>
      </w:r>
      <w:r w:rsidRPr="00B70BE0">
        <w:t xml:space="preserve"> women-owned, or women-owned small business set-aside or sole-source award regardless of dollar value.</w:t>
      </w:r>
    </w:p>
    <w:p w:rsidR="00D81104" w:rsidRPr="00D81104" w:rsidP="0031159F">
      <w:pPr>
        <w:rPr>
          <w:rFonts w:eastAsia="Times New Roman" w:cs="Courier New"/>
          <w:szCs w:val="20"/>
        </w:rPr>
      </w:pPr>
      <w:r>
        <w:t xml:space="preserve">  </w:t>
      </w:r>
      <w:r w:rsidRPr="00D81104">
        <w:t xml:space="preserve">(f)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w:t>
      </w:r>
      <w:r w:rsidRPr="00D81104">
        <w:t>current status</w:t>
      </w:r>
      <w:r w:rsidRPr="00D81104">
        <w:t>. The Contractor shall notify the contracting office in writing within the timeframes specified in paragraph (b) of this clause, or with its offer for an ord</w:t>
      </w:r>
      <w:r>
        <w:t xml:space="preserve">er (see </w:t>
      </w:r>
      <w:r w:rsidRPr="00D81104">
        <w:t>paragraph (c) of this clause), that the data have been validated or updated, and provide the date of the validation or update.</w:t>
      </w:r>
    </w:p>
    <w:p w:rsidR="00CE50CD">
      <w:r>
        <w:t xml:space="preserve">  (g</w:t>
      </w:r>
      <w:r w:rsidR="001C0567">
        <w:t>) If the Contractor represented that it was other than a small business concern prior to award of this contract, the Contractor may, but is not required to, take the a</w:t>
      </w:r>
      <w:r w:rsidR="00D81104">
        <w:t>ctions required by paragraphs (f) or (h</w:t>
      </w:r>
      <w:r w:rsidR="001C0567">
        <w:t>) of this clause.</w:t>
      </w:r>
    </w:p>
    <w:p w:rsidR="00CE50CD">
      <w:r>
        <w:t xml:space="preserve">  (h</w:t>
      </w:r>
      <w:r w:rsidR="001C0567">
        <w:t>) If the Contractor does not have representa</w:t>
      </w:r>
      <w:r w:rsidR="00D82612">
        <w:t>tions and certifications in SAM</w:t>
      </w:r>
      <w:r w:rsidR="001C0567">
        <w:t>, or does n</w:t>
      </w:r>
      <w:r w:rsidR="00D82612">
        <w:t>ot have a representation in SAM</w:t>
      </w:r>
      <w:r w:rsidR="001C0567">
        <w:t xml:space="preserve"> for the NAICS code applicable to this contract, the Contractor is required to complete the following </w:t>
      </w:r>
      <w:r w:rsidR="001C0567">
        <w:t>rerepresentation</w:t>
      </w:r>
      <w:r w:rsidR="001C0567">
        <w:t xml:space="preserve"> and submit it to the contracting office, along with the contract number and the date on which the </w:t>
      </w:r>
      <w:r w:rsidR="001C0567">
        <w:t>rerepresentation</w:t>
      </w:r>
      <w:r w:rsidR="001C0567">
        <w:t xml:space="preserve"> was completed:</w:t>
      </w:r>
    </w:p>
    <w:p w:rsidR="00CE50CD">
      <w:r>
        <w:t xml:space="preserve">  </w:t>
      </w:r>
      <w:r w:rsidR="001C0567">
        <w:t xml:space="preserve">  </w:t>
      </w:r>
      <w:r>
        <w:t xml:space="preserve">(1) </w:t>
      </w:r>
      <w:r w:rsidR="001C0567">
        <w:t xml:space="preserve">The Contractor represents that it [ ] is, [ ] is not a small business concern under NAICS Code </w:t>
      </w:r>
      <w:r>
        <w:t>237130</w:t>
      </w:r>
      <w:r w:rsidR="001C0567">
        <w:t xml:space="preserve"> assigned to contract number </w:t>
      </w:r>
      <w:r w:rsidR="001C0567">
        <w:t>.</w:t>
      </w:r>
    </w:p>
    <w:p w:rsidR="005A72A1" w:rsidP="005A72A1">
      <w:r>
        <w:t xml:space="preserve">    (2) [</w:t>
      </w:r>
      <w:r w:rsidRPr="005A72A1">
        <w:rPr>
          <w:i/>
        </w:rPr>
        <w:t>Complete only if the Contractor represented itself as a small business concern in paragraph (h)(1) of this clause.</w:t>
      </w:r>
      <w:r>
        <w:t>] The Contractor represents that it [ ] is, [ ] is not, a small disadvantaged business concern as defined in 13 CFR 124.1002.</w:t>
      </w:r>
    </w:p>
    <w:p w:rsidR="005A72A1" w:rsidP="005A72A1">
      <w:r>
        <w:t xml:space="preserve">    (3) [</w:t>
      </w:r>
      <w:r w:rsidRPr="005A72A1">
        <w:rPr>
          <w:i/>
        </w:rPr>
        <w:t>Complete only if the Contractor represented itself as a small business concern in paragraph (h)(1) of this clause.</w:t>
      </w:r>
      <w:r>
        <w:t>] The Contractor represents that it [ ] is, [ ] is not a women-owned small business concern.</w:t>
      </w:r>
    </w:p>
    <w:p w:rsidR="005A72A1" w:rsidP="005A72A1">
      <w:r>
        <w:t xml:space="preserve">    (4) Women-owned small business (WOSB) concern eligible under the WOSB Program. [</w:t>
      </w:r>
      <w:r w:rsidRPr="005A72A1">
        <w:rPr>
          <w:i/>
        </w:rPr>
        <w:t>Complete only if the Contractor represented itself as a women-owned small business concern in paragraph (h)(3) of this clause</w:t>
      </w:r>
      <w:r>
        <w:t>.] The Contractor represents that—</w:t>
      </w:r>
    </w:p>
    <w:p w:rsidR="005A72A1" w:rsidP="005A72A1">
      <w:r>
        <w:t xml:space="preserve">      (</w:t>
      </w:r>
      <w:r>
        <w:t>i</w:t>
      </w:r>
      <w:r>
        <w:t>) It [ ] is, [ ] is not a WOSB concern eligible under the WOSB Program, has provided all the required documents to the WOSB Repository, and no change in circumstances or adverse decisions have been issued that affects its eligibility; and</w:t>
      </w:r>
    </w:p>
    <w:p w:rsidR="005A72A1" w:rsidP="005A72A1">
      <w:r>
        <w:t xml:space="preserve">      (ii) It [ ] is, [ ] is not a joint venture that complies with the requirements of 13 CFR part 127, and the representation in paragraph (h)(4)(</w:t>
      </w:r>
      <w:r>
        <w:t>i</w:t>
      </w:r>
      <w:r>
        <w:t>) of this clause is accurate for each WOSB concern eligible under the WOSB Program participating in the joint venture. [</w:t>
      </w:r>
      <w:r w:rsidRPr="005A72A1">
        <w:rPr>
          <w:i/>
        </w:rPr>
        <w:t>The Contractor shall enter the name or names of the WOSB concern eligible under the WOSB Program and other small businesses that are participating in the joint venture:</w:t>
      </w:r>
      <w:r>
        <w:t xml:space="preserve"> _____.] Each WOSB concern eligible under the WOSB Program participating in the joint venture shall submit a separate signed copy of the WOSB representation.</w:t>
      </w:r>
    </w:p>
    <w:p w:rsidR="005A72A1" w:rsidP="005A72A1">
      <w:r>
        <w:t xml:space="preserve">    (5) Economically disadvantaged women-owned small business (EDWOSB) concern. [</w:t>
      </w:r>
      <w:r w:rsidRPr="005A72A1">
        <w:rPr>
          <w:i/>
        </w:rPr>
        <w:t>Complete only if the Contractor represented itself as a women-owned small business concern eligible under the WOSB Program in (h)(4) of this clause</w:t>
      </w:r>
      <w:r>
        <w:t>.] The Contractor represents that—</w:t>
      </w:r>
    </w:p>
    <w:p w:rsidR="005A72A1" w:rsidP="005A72A1">
      <w:r>
        <w:t xml:space="preserve">      (</w:t>
      </w:r>
      <w:r>
        <w:t>i</w:t>
      </w:r>
      <w:r>
        <w:t>) It [ ] is, [ ] is not an EDWOSB concern eligible under the WOSB Program, has provided all the required documents to the WOSB Repository, and no change in circumstances or adverse decisions have been issued that affects its eligibility; and</w:t>
      </w:r>
    </w:p>
    <w:p w:rsidR="005A72A1" w:rsidP="005A72A1">
      <w:r>
        <w:t xml:space="preserve">      (ii) It [ ] is, [ ] is not a joint venture that complies with the requirements of 13 CFR part 127, and the representation in paragraph (h)(5)(</w:t>
      </w:r>
      <w:r>
        <w:t>i</w:t>
      </w:r>
      <w:r>
        <w:t>) of this clause is accurate for each EDWOSB concern participating in the joint venture. [</w:t>
      </w:r>
      <w:r w:rsidRPr="005A72A1">
        <w:rPr>
          <w:i/>
        </w:rPr>
        <w:t>The Contractor shall enter the name or names of the EDWOSB concern and other small businesses that are participating in the joint venture</w:t>
      </w:r>
      <w:r>
        <w:t>: _____.] Each EDWOSB concern participating in the joint venture shall submit a separate signed copy of the EDWOSB representation.</w:t>
      </w:r>
    </w:p>
    <w:p w:rsidR="005A72A1" w:rsidP="005A72A1">
      <w:r>
        <w:t xml:space="preserve">    (6) [</w:t>
      </w:r>
      <w:r w:rsidRPr="005A72A1">
        <w:rPr>
          <w:i/>
        </w:rPr>
        <w:t>Complete only if the Contractor represented itself as a small business concern in paragraph (h)(1) of this clause</w:t>
      </w:r>
      <w:r>
        <w:t>.] The Contractor represents that it [ ] is, [ ] is not a veteran-owned small business concern.</w:t>
      </w:r>
    </w:p>
    <w:p w:rsidR="005A72A1" w:rsidP="005A72A1">
      <w:r>
        <w:t xml:space="preserve">    (7) [</w:t>
      </w:r>
      <w:r w:rsidRPr="005A72A1">
        <w:rPr>
          <w:i/>
        </w:rPr>
        <w:t>Complete only if the Contractor represented itself as a veteran-owned small business concern in paragraph (h)(6) of this clause</w:t>
      </w:r>
      <w:r>
        <w:t>.] The Contractor represents that it [ ] is, [ ] is not a service-disabled veteran-owned small business concern.</w:t>
      </w:r>
    </w:p>
    <w:p w:rsidR="005A72A1" w:rsidP="005A72A1">
      <w:r>
        <w:t xml:space="preserve">    (8) [</w:t>
      </w:r>
      <w:r w:rsidRPr="005A72A1">
        <w:rPr>
          <w:i/>
        </w:rPr>
        <w:t>Complete only if the Contractor represented itself as a small business concern in paragraph (h)(1) of this clause.</w:t>
      </w:r>
      <w:r>
        <w:t>] The Contractor represents that—</w:t>
      </w:r>
    </w:p>
    <w:p w:rsidR="005A72A1" w:rsidP="005A72A1">
      <w:r>
        <w:t xml:space="preserve">      (</w:t>
      </w:r>
      <w:r>
        <w:t>i</w:t>
      </w:r>
      <w:r>
        <w:t>) It [ ] is, [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5A72A1" w:rsidP="005A72A1">
      <w:r>
        <w:t xml:space="preserve">      (ii) It [ ] is, [ ] is not a HUBZone joint venture that complies with the requirements of 13 CFR part 126, and the representation in paragraph (h)(8)(</w:t>
      </w:r>
      <w:r>
        <w:t>i</w:t>
      </w:r>
      <w:r>
        <w:t>) of this clause is accurate for each HUBZone small business concern participating in the HUBZone joint venture. [</w:t>
      </w:r>
      <w:r w:rsidRPr="005A72A1">
        <w:rPr>
          <w:i/>
        </w:rPr>
        <w:t>The Contractor shall enter the names of each of the HUBZone small business concerns participating in the HUBZone joint venture:</w:t>
      </w:r>
      <w:r>
        <w:t xml:space="preserve"> _____.] Each HUBZone small business concern participating in the HUBZone joint venture shall submit a separate signed copy of the HUBZone representation.</w:t>
      </w:r>
    </w:p>
    <w:p w:rsidR="005A72A1" w:rsidRPr="005A72A1" w:rsidP="005A72A1">
      <w:pPr>
        <w:rPr>
          <w:i/>
        </w:rPr>
      </w:pPr>
      <w:r w:rsidRPr="005A72A1">
        <w:rPr>
          <w:i/>
        </w:rPr>
        <w:t>[Contractor to sign and date and insert authorized signer's name and title.]</w:t>
      </w:r>
    </w:p>
    <w:p w:rsidR="00CE50CD" w:rsidP="005A72A1">
      <w:pPr>
        <w:jc w:val="center"/>
      </w:pPr>
      <w:r>
        <w:t>(End of Clause)</w:t>
      </w:r>
    </w:p>
    <w:p w:rsidR="003F0684" w:rsidP="003F0684">
      <w:pPr>
        <w:pStyle w:val="Heading2"/>
      </w:pPr>
      <w:bookmarkStart w:id="43" w:name="_Toc256000037"/>
      <w:r>
        <w:t>4.4</w:t>
      </w:r>
      <w:r>
        <w:t xml:space="preserve">  </w:t>
      </w:r>
      <w:r>
        <w:t>52.223-20</w:t>
      </w:r>
      <w:r>
        <w:t xml:space="preserve"> </w:t>
      </w:r>
      <w:r>
        <w:t>AEROSOLS</w:t>
      </w:r>
      <w:r>
        <w:t xml:space="preserve"> (</w:t>
      </w:r>
      <w:r>
        <w:t>JUN 2016</w:t>
      </w:r>
      <w:r>
        <w:t>)</w:t>
      </w:r>
      <w:bookmarkEnd w:id="43"/>
    </w:p>
    <w:p w:rsidR="003F0684" w:rsidRPr="003F0684" w:rsidP="003F0684">
      <w:pPr>
        <w:rPr>
          <w:color w:val="000000"/>
        </w:rPr>
      </w:pPr>
      <w:r w:rsidRPr="003F0684">
        <w:t xml:space="preserve">  </w:t>
      </w:r>
      <w:r w:rsidRPr="003F0684">
        <w:rPr>
          <w:color w:val="000000"/>
        </w:rPr>
        <w:t xml:space="preserve">(a) </w:t>
      </w:r>
      <w:r w:rsidRPr="003F0684">
        <w:rPr>
          <w:i/>
          <w:color w:val="000000"/>
        </w:rPr>
        <w:t>Definitions</w:t>
      </w:r>
      <w:r>
        <w:rPr>
          <w:color w:val="000000"/>
        </w:rPr>
        <w:t>. As used in this clause—</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Global warming potential</w:t>
      </w:r>
      <w:r w:rsidRPr="003F0684">
        <w:rPr>
          <w:rFonts w:eastAsia="Times New Roman" w:cs="Courier New"/>
          <w:color w:val="000000"/>
          <w:szCs w:val="20"/>
        </w:rPr>
        <w:t xml:space="preserve"> means how much a given mass of a chemical contributes to global warming over a given time period compared to the same mass of carbon dioxide. Carbon dioxide's global warming potential is defined as 1.0.</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High global warming potential hydrofluorocarbons</w:t>
      </w:r>
      <w:r w:rsidRPr="003F0684">
        <w:rPr>
          <w:rFonts w:eastAsia="Times New Roman" w:cs="Courier New"/>
          <w:color w:val="000000"/>
          <w:szCs w:val="20"/>
        </w:rPr>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rPr>
          <w:rFonts w:eastAsia="Times New Roman" w:cs="Courier New"/>
          <w:color w:val="000000"/>
          <w:szCs w:val="20"/>
        </w:rPr>
        <w:t>(</w:t>
      </w:r>
      <w:r>
        <w:fldChar w:fldCharType="begin"/>
      </w:r>
      <w:r>
        <w:instrText xml:space="preserve"> HYPERLINK "http://www.epa.gov/snap/" </w:instrText>
      </w:r>
      <w:r>
        <w:fldChar w:fldCharType="separate"/>
      </w:r>
      <w:r w:rsidRPr="003F0684">
        <w:rPr>
          <w:rFonts w:eastAsia="Times New Roman" w:cs="Courier New"/>
          <w:color w:val="0000FF"/>
          <w:szCs w:val="20"/>
          <w:u w:val="single"/>
        </w:rPr>
        <w:t>http://www.epa.gov/snap/</w:t>
      </w:r>
      <w:r>
        <w:fldChar w:fldCharType="end"/>
      </w:r>
      <w:r w:rsidRPr="003F0684">
        <w:rPr>
          <w:rFonts w:eastAsia="Times New Roman" w:cs="Courier New"/>
          <w:color w:val="000000"/>
          <w:szCs w:val="20"/>
        </w:rPr>
        <w: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w:t>
      </w:r>
      <w:r w:rsidRPr="003F0684">
        <w:rPr>
          <w:rFonts w:eastAsia="Times New Roman" w:cs="Courier New"/>
          <w:i/>
          <w:color w:val="000000"/>
          <w:szCs w:val="20"/>
        </w:rPr>
        <w:t>Hydrofluorocarbons</w:t>
      </w:r>
      <w:r w:rsidRPr="003F0684">
        <w:rPr>
          <w:rFonts w:eastAsia="Times New Roman" w:cs="Courier New"/>
          <w:color w:val="000000"/>
          <w:szCs w:val="20"/>
        </w:rPr>
        <w:t xml:space="preserve"> means compounds that contain only hydrogen, fluorine, and carbon.</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(b) Unless otherwise specified in the contract, the Contractor shall reduce its use, release, or emissions of high global warming</w:t>
      </w:r>
      <w:r>
        <w:rPr>
          <w:rFonts w:eastAsia="Times New Roman" w:cs="Courier New"/>
          <w:color w:val="000000"/>
          <w:szCs w:val="20"/>
        </w:rPr>
        <w:t xml:space="preserve"> </w:t>
      </w:r>
      <w:r w:rsidRPr="003F0684">
        <w:rPr>
          <w:rFonts w:eastAsia="Times New Roman" w:cs="Courier New"/>
          <w:color w:val="000000"/>
          <w:szCs w:val="20"/>
        </w:rPr>
        <w:t>potential hydrofluorocarbons, when feasible, from aerosol propellants or solvents under this contract. When determining feasibility of using a particular alternative, the Contractor shall consider environmental, technical, and economic factors such as</w:t>
      </w:r>
      <w:r>
        <w:rPr>
          <w:rFonts w:eastAsia="Times New Roman" w:cs="Courier New"/>
          <w:color w:val="000000"/>
          <w:szCs w:val="20"/>
        </w:rPr>
        <w: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(1) In-use emission rates, energy efficiency;</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(2) Safety, such as flammability or toxicity;</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(3) Ability to meet technical performance requirements; and</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(4) Commercial availability at a reasonable cost.</w:t>
      </w:r>
    </w:p>
    <w:p w:rsidR="003F0684" w:rsidRPr="003F0684" w:rsidP="003F0684">
      <w:pPr>
        <w:rPr>
          <w:rFonts w:eastAsia="Times New Roman" w:cs="Courier New"/>
          <w:color w:val="000000"/>
          <w:szCs w:val="20"/>
        </w:rPr>
      </w:pPr>
      <w:r w:rsidRPr="003F0684">
        <w:rPr>
          <w:rFonts w:eastAsia="Times New Roman" w:cs="Courier New"/>
          <w:color w:val="000000"/>
          <w:szCs w:val="20"/>
        </w:rPr>
        <w:t xml:space="preserve">    (c) The Contractor shall refer to EPA's SNAP program to identify alternatives. The SNAP list of alternatives is found at 40 CFR part </w:t>
      </w:r>
      <w:r w:rsidRPr="003F0684">
        <w:rPr>
          <w:rFonts w:eastAsia="Times New Roman" w:cs="Courier New"/>
          <w:color w:val="000000"/>
          <w:szCs w:val="20"/>
        </w:rPr>
        <w:t xml:space="preserve">82, subpart G, with supplemental tables available at </w:t>
      </w:r>
      <w:r>
        <w:fldChar w:fldCharType="begin"/>
      </w:r>
      <w:r>
        <w:instrText xml:space="preserve"> HYPERLINK "http://www.epa.gov/snap/" </w:instrText>
      </w:r>
      <w:r>
        <w:fldChar w:fldCharType="separate"/>
      </w:r>
      <w:r w:rsidRPr="003F0684">
        <w:rPr>
          <w:rFonts w:eastAsia="Times New Roman" w:cs="Courier New"/>
          <w:color w:val="0000FF"/>
          <w:szCs w:val="20"/>
          <w:u w:val="single"/>
        </w:rPr>
        <w:t>http://www.epa.gov/snap/</w:t>
      </w:r>
      <w:r>
        <w:fldChar w:fldCharType="end"/>
      </w:r>
      <w:r w:rsidRPr="003F0684">
        <w:rPr>
          <w:rFonts w:eastAsia="Times New Roman" w:cs="Courier New"/>
          <w:color w:val="000000"/>
          <w:szCs w:val="20"/>
        </w:rPr>
        <w:t>.</w:t>
      </w:r>
    </w:p>
    <w:p w:rsidR="00000000" w:rsidP="003F0684">
      <w:pPr>
        <w:jc w:val="center"/>
      </w:pPr>
      <w:r>
        <w:t>(End of Clause)</w:t>
      </w:r>
    </w:p>
    <w:p w:rsidR="00167A9C" w:rsidP="00167A9C">
      <w:pPr>
        <w:pStyle w:val="Heading2"/>
      </w:pPr>
      <w:bookmarkStart w:id="44" w:name="_Toc256000038"/>
      <w:r>
        <w:t>4.5</w:t>
      </w:r>
      <w:r>
        <w:t xml:space="preserve">  </w:t>
      </w:r>
      <w:r>
        <w:t>52.223-21</w:t>
      </w:r>
      <w:r>
        <w:t xml:space="preserve"> </w:t>
      </w:r>
      <w:r>
        <w:t>FOAMS</w:t>
      </w:r>
      <w:r>
        <w:t xml:space="preserve"> (</w:t>
      </w:r>
      <w:r>
        <w:t>JUN 2016</w:t>
      </w:r>
      <w:r>
        <w:t>)</w:t>
      </w:r>
      <w:bookmarkEnd w:id="44"/>
    </w:p>
    <w:p w:rsidR="00167A9C" w:rsidRPr="00167A9C" w:rsidP="00167A9C">
      <w:r>
        <w:t xml:space="preserve">  </w:t>
      </w:r>
      <w:r w:rsidRPr="00167A9C">
        <w:t xml:space="preserve">(a) </w:t>
      </w:r>
      <w:r w:rsidRPr="00167A9C">
        <w:rPr>
          <w:i/>
        </w:rPr>
        <w:t>Defin</w:t>
      </w:r>
      <w:r w:rsidRPr="00167A9C">
        <w:rPr>
          <w:i/>
        </w:rPr>
        <w:t>itions</w:t>
      </w:r>
      <w:r>
        <w:t>. As used in this clause—</w:t>
      </w:r>
    </w:p>
    <w:p w:rsidR="00167A9C" w:rsidRPr="00167A9C" w:rsidP="00167A9C">
      <w:r w:rsidRPr="00167A9C">
        <w:t xml:space="preserve">    </w:t>
      </w:r>
      <w:r w:rsidRPr="00167A9C">
        <w:rPr>
          <w:i/>
        </w:rPr>
        <w:t>Global warming potential</w:t>
      </w:r>
      <w:r w:rsidRPr="00167A9C">
        <w:t xml:space="preserve"> means how much a given mass of a chemical contributes to global warming over a given time period compared to the same mass of carbon dioxide. Carbon dioxide's global warming potential is defined as 1.0.</w:t>
      </w:r>
    </w:p>
    <w:p w:rsidR="00167A9C" w:rsidRPr="00167A9C" w:rsidP="00167A9C">
      <w:r w:rsidRPr="00167A9C">
        <w:t xml:space="preserve">    </w:t>
      </w:r>
      <w:r w:rsidRPr="00167A9C">
        <w:rPr>
          <w:i/>
        </w:rPr>
        <w:t>High global warming potential hydrofluorocarbons</w:t>
      </w:r>
      <w:r w:rsidRPr="00167A9C">
        <w:t xml:space="preserve">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r>
        <w:fldChar w:fldCharType="begin"/>
      </w:r>
      <w:r>
        <w:instrText xml:space="preserve"> HYPERLINK "http://www.epa.gov/snap/" </w:instrText>
      </w:r>
      <w:r>
        <w:fldChar w:fldCharType="separate"/>
      </w:r>
      <w:r w:rsidRPr="00167A9C">
        <w:rPr>
          <w:rStyle w:val="Hyperlink"/>
        </w:rPr>
        <w:t>http://www.epa.gov/snap/.</w:t>
      </w:r>
      <w:r>
        <w:fldChar w:fldCharType="end"/>
      </w:r>
    </w:p>
    <w:p w:rsidR="00167A9C" w:rsidRPr="00167A9C" w:rsidP="00167A9C">
      <w:r w:rsidRPr="00167A9C">
        <w:t xml:space="preserve">    </w:t>
      </w:r>
      <w:r w:rsidRPr="00167A9C">
        <w:rPr>
          <w:i/>
        </w:rPr>
        <w:t>Hydrofluorocarbons</w:t>
      </w:r>
      <w:r w:rsidRPr="00167A9C">
        <w:t xml:space="preserve"> means compounds that contain only hydrogen, fluorine, and carbon.</w:t>
      </w:r>
    </w:p>
    <w:p w:rsidR="00167A9C" w:rsidRPr="00167A9C" w:rsidP="00167A9C">
      <w:r w:rsidRPr="00167A9C">
        <w:t xml:space="preserve">  (b)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w:t>
      </w:r>
      <w:r>
        <w:t>and economic factors such as—</w:t>
      </w:r>
    </w:p>
    <w:p w:rsidR="00167A9C" w:rsidRPr="00167A9C" w:rsidP="00167A9C">
      <w:r w:rsidRPr="00167A9C">
        <w:t xml:space="preserve">    (1) In-use emission rates, energy efficiency, and safety;</w:t>
      </w:r>
    </w:p>
    <w:p w:rsidR="00167A9C" w:rsidRPr="00167A9C" w:rsidP="00167A9C">
      <w:r w:rsidRPr="00167A9C">
        <w:t xml:space="preserve">    (2) Ability to meet performance requirements; and</w:t>
      </w:r>
    </w:p>
    <w:p w:rsidR="00167A9C" w:rsidRPr="00167A9C" w:rsidP="00167A9C">
      <w:r w:rsidRPr="00167A9C">
        <w:t xml:space="preserve">    (3) Commercial availability at a reasonable cost.</w:t>
      </w:r>
    </w:p>
    <w:p w:rsidR="00167A9C" w:rsidP="00167A9C">
      <w:r>
        <w:t xml:space="preserve">  </w:t>
      </w:r>
      <w:r w:rsidRPr="00167A9C">
        <w:t xml:space="preserve">(c) The Contractor shall refer to EPA's SNAP program to identify alternatives. The SNAP list of alternatives is found at 40 CFR part 82, subpart G, with supplemental tables available at </w:t>
      </w:r>
      <w:r>
        <w:fldChar w:fldCharType="begin"/>
      </w:r>
      <w:r>
        <w:instrText xml:space="preserve"> HYPERLINK "http://www.epa.gov/snap/" </w:instrText>
      </w:r>
      <w:r>
        <w:fldChar w:fldCharType="separate"/>
      </w:r>
      <w:r w:rsidRPr="00167A9C">
        <w:rPr>
          <w:rStyle w:val="Hyperlink"/>
        </w:rPr>
        <w:t>http://www.epa.gov/snap/.</w:t>
      </w:r>
      <w:r>
        <w:fldChar w:fldCharType="end"/>
      </w:r>
    </w:p>
    <w:p w:rsidR="00000000" w:rsidP="00167A9C">
      <w:pPr>
        <w:jc w:val="center"/>
      </w:pPr>
      <w:r>
        <w:t>(End of Clause)</w:t>
      </w:r>
    </w:p>
    <w:p w:rsidR="00AD1E16">
      <w:pPr>
        <w:pStyle w:val="Heading2"/>
      </w:pPr>
      <w:bookmarkStart w:id="45" w:name="_Toc256000039"/>
      <w:r>
        <w:t>4.6</w:t>
      </w:r>
      <w:r w:rsidR="00946B64">
        <w:t xml:space="preserve">  </w:t>
      </w:r>
      <w:r>
        <w:t>52.225-9</w:t>
      </w:r>
      <w:r w:rsidR="00946B64">
        <w:t xml:space="preserve"> </w:t>
      </w:r>
      <w:r>
        <w:t>BUY AMERICAN—CONSTRUCTION MATERIALS</w:t>
      </w:r>
      <w:r w:rsidR="00946B64">
        <w:t xml:space="preserve"> (</w:t>
      </w:r>
      <w:r>
        <w:t>NOV 2021</w:t>
      </w:r>
      <w:r w:rsidR="00946B64">
        <w:t>)</w:t>
      </w:r>
      <w:bookmarkEnd w:id="45"/>
    </w:p>
    <w:p w:rsidR="00AD1E16" w:rsidRPr="002868D4" w:rsidP="002868D4">
      <w:r w:rsidRPr="002868D4">
        <w:t xml:space="preserve">  (a) </w:t>
      </w:r>
      <w:r w:rsidRPr="002868D4">
        <w:rPr>
          <w:i/>
        </w:rPr>
        <w:t>Definitions.</w:t>
      </w:r>
      <w:r w:rsidRPr="002868D4">
        <w:t xml:space="preserve"> As used in this clause</w:t>
      </w:r>
      <w:r w:rsidRPr="002868D4" w:rsidR="00EB1CC9">
        <w:t>—</w:t>
      </w:r>
    </w:p>
    <w:p w:rsidR="00AD1E16" w:rsidRPr="002868D4" w:rsidP="002868D4">
      <w:r w:rsidRPr="002868D4">
        <w:t xml:space="preserve">  </w:t>
      </w:r>
      <w:r w:rsidRPr="002868D4">
        <w:rPr>
          <w:i/>
          <w:iCs/>
        </w:rPr>
        <w:t>Commercially available off-the-shelf (COTS) item</w:t>
      </w:r>
      <w:r w:rsidRPr="002868D4" w:rsidR="00EB1CC9">
        <w:t>—</w:t>
      </w:r>
    </w:p>
    <w:p w:rsidR="00AD1E16" w:rsidRPr="002868D4" w:rsidP="002868D4">
      <w:r w:rsidRPr="002868D4">
        <w:t xml:space="preserve">    (1) Means any item of supply (including construction material) that is</w:t>
      </w:r>
      <w:r w:rsidRPr="002868D4" w:rsidR="00EB1CC9">
        <w:t>—</w:t>
      </w:r>
    </w:p>
    <w:p w:rsidR="00AD1E16" w:rsidRPr="002868D4" w:rsidP="002868D4">
      <w:r w:rsidRPr="002868D4">
        <w:t xml:space="preserve">      (i) </w:t>
      </w:r>
      <w:r w:rsidRPr="00D826AD" w:rsidR="00D826AD">
        <w:t>A commercial product (as defined in paragraph (1) of the definition of ‘‘commercial product’’ at Federal Acquisition Regulation (FAR) 2.101;</w:t>
      </w:r>
    </w:p>
    <w:p w:rsidR="00AD1E16" w:rsidRPr="002868D4" w:rsidP="002868D4">
      <w:r w:rsidRPr="002868D4">
        <w:t xml:space="preserve">      (ii) Sold in substantial quantities in the commercial marketplace; and</w:t>
      </w:r>
    </w:p>
    <w:p w:rsidR="00AD1E16" w:rsidRPr="002868D4" w:rsidP="002868D4">
      <w:r w:rsidRPr="002868D4">
        <w:t xml:space="preserve">      (iii) Offered to the Government, under a contract or subcontract at any tier, without modification, in the same form in which it is sold in the commercial marketplace; and</w:t>
      </w:r>
    </w:p>
    <w:p w:rsidR="00AD1E16" w:rsidRPr="002868D4" w:rsidP="002868D4">
      <w:r w:rsidRPr="002868D4">
        <w:t xml:space="preserve">    (2) Does not include bulk cargo, as defined in </w:t>
      </w:r>
      <w:r w:rsidRPr="002868D4" w:rsidR="00887556">
        <w:t>46 U.S.C. 40102(4)</w:t>
      </w:r>
      <w:r w:rsidRPr="002868D4">
        <w:t>, such as agricultural products and petroleum products.</w:t>
      </w:r>
    </w:p>
    <w:p w:rsidR="00AD1E16" w:rsidRPr="002868D4" w:rsidP="002868D4">
      <w:r w:rsidRPr="002868D4">
        <w:t xml:space="preserve">  </w:t>
      </w:r>
      <w:r w:rsidRPr="002868D4">
        <w:rPr>
          <w:i/>
          <w:iCs/>
        </w:rPr>
        <w:t>Component</w:t>
      </w:r>
      <w:r w:rsidRPr="002868D4">
        <w:t xml:space="preserve"> means any article, material, or supply incorporated directly into construction material.</w:t>
      </w:r>
    </w:p>
    <w:p w:rsidR="00AD1E16" w:rsidRPr="002868D4" w:rsidP="002868D4">
      <w:r w:rsidRPr="002868D4">
        <w:t xml:space="preserve">  </w:t>
      </w:r>
      <w:r w:rsidRPr="002868D4">
        <w:rPr>
          <w:i/>
          <w:iCs/>
        </w:rPr>
        <w:t>Construction material</w:t>
      </w:r>
      <w:r w:rsidRPr="002868D4">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AD1E16" w:rsidRPr="002868D4" w:rsidP="002868D4">
      <w:r w:rsidRPr="002868D4">
        <w:t xml:space="preserve">  </w:t>
      </w:r>
      <w:r w:rsidRPr="002868D4">
        <w:rPr>
          <w:i/>
          <w:iCs/>
        </w:rPr>
        <w:t>Cost of components</w:t>
      </w:r>
      <w:r w:rsidRPr="002868D4">
        <w:t xml:space="preserve"> means</w:t>
      </w:r>
      <w:r w:rsidRPr="002868D4" w:rsidR="00EB1CC9">
        <w:t>—</w:t>
      </w:r>
    </w:p>
    <w:p w:rsidR="00AD1E16" w:rsidRPr="002868D4" w:rsidP="002868D4">
      <w:r w:rsidRPr="002868D4">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rsidR="00AD1E16" w:rsidRPr="002868D4" w:rsidP="002868D4">
      <w:r w:rsidRPr="002868D4">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AD1E16" w:rsidRPr="002868D4" w:rsidP="002868D4">
      <w:r w:rsidRPr="002868D4">
        <w:t xml:space="preserve">  </w:t>
      </w:r>
      <w:r w:rsidRPr="002868D4">
        <w:rPr>
          <w:i/>
          <w:iCs/>
        </w:rPr>
        <w:t>Domestic construction material</w:t>
      </w:r>
      <w:r w:rsidRPr="002868D4">
        <w:t xml:space="preserve"> means</w:t>
      </w:r>
      <w:r w:rsidRPr="002868D4" w:rsidR="00EB1CC9">
        <w:t>—</w:t>
      </w:r>
    </w:p>
    <w:p w:rsidR="00AD1E16" w:rsidRPr="002868D4" w:rsidP="002868D4">
      <w:r w:rsidRPr="002868D4">
        <w:t xml:space="preserve">    (1) For construction material that does not consist wholly or predominantly of iron or steel or a combination of both—</w:t>
      </w:r>
    </w:p>
    <w:p w:rsidR="003B5549" w:rsidRPr="002868D4" w:rsidP="002868D4">
      <w:r w:rsidRPr="002868D4">
        <w:t xml:space="preserve">      (i) An unmanufactured construction material mined or produced in the United States; or</w:t>
      </w:r>
    </w:p>
    <w:p w:rsidR="003B5549" w:rsidRPr="002868D4" w:rsidP="002868D4">
      <w:r w:rsidRPr="002868D4">
        <w:t xml:space="preserve">      (ii) A construction material manufactured in the United States, if—</w:t>
      </w:r>
    </w:p>
    <w:p w:rsidR="00AD1E16" w:rsidRPr="002868D4" w:rsidP="002868D4">
      <w:r w:rsidRPr="002868D4">
        <w:t xml:space="preserve">      </w:t>
      </w:r>
      <w:r w:rsidRPr="002868D4" w:rsidR="003B5549">
        <w:t xml:space="preserve">  </w:t>
      </w:r>
      <w:r w:rsidRPr="002868D4">
        <w:t>(</w:t>
      </w:r>
      <w:r w:rsidRPr="002868D4" w:rsidR="003B5549">
        <w:t>A</w:t>
      </w:r>
      <w:r w:rsidRPr="002868D4">
        <w:t xml:space="preserve">) </w:t>
      </w:r>
      <w:r w:rsidRPr="002868D4" w:rsidR="003B5549">
        <w:t>The cost of its components mined, produced, or manufactured in the United States exceeds 55 percent of the cost of all its components. Components of foreign origin of the same class or kind for which nonavailability determinations have been made are treated as domestic. Components of unknown origin are treated as foreign; or</w:t>
      </w:r>
    </w:p>
    <w:p w:rsidR="00AD1E16" w:rsidRPr="002868D4" w:rsidP="002868D4">
      <w:r w:rsidRPr="002868D4">
        <w:t xml:space="preserve">      </w:t>
      </w:r>
      <w:r w:rsidRPr="002868D4" w:rsidR="003B5549">
        <w:t xml:space="preserve">  </w:t>
      </w:r>
      <w:r w:rsidRPr="002868D4">
        <w:t>(</w:t>
      </w:r>
      <w:r w:rsidRPr="002868D4" w:rsidR="003B5549">
        <w:t>B</w:t>
      </w:r>
      <w:r w:rsidRPr="002868D4">
        <w:t xml:space="preserve">) </w:t>
      </w:r>
      <w:r w:rsidRPr="002868D4" w:rsidR="003B5549">
        <w:t>The construction material is a COTS item; or</w:t>
      </w:r>
    </w:p>
    <w:p w:rsidR="001A5268" w:rsidRPr="002868D4" w:rsidP="002868D4">
      <w:r w:rsidRPr="002868D4">
        <w:t xml:space="preserve">    (2) For construction material that consists wholly or predominantly of iron or steel or a combination of both, a construction material manufactured in the United States if the cost of foreign iron and steel constitutes less than 5 percent of the cost of all components used in such construction material. The cost of foreign iron and steel includes but is not limited to the cost of foreign iron or steel mill products (such as bar, billet, slab, wire, plate, or sheet), castings, or forgings utilized in the manufacture of the construction material and a good faith estimate of the cost of all foreign iron or steel components excluding COTS fasteners. Iron or steel components of unknown origin are treated as foreign. If the construction material contains multiple components, the cost of all the materials used in such construction material is calculated in accordance with the definition of ‘‘cost of components’’.</w:t>
      </w:r>
    </w:p>
    <w:p w:rsidR="001A5268" w:rsidRPr="002868D4" w:rsidP="002868D4">
      <w:r w:rsidRPr="002868D4">
        <w:t xml:space="preserve">  </w:t>
      </w:r>
      <w:r w:rsidRPr="002868D4">
        <w:rPr>
          <w:i/>
          <w:iCs/>
        </w:rPr>
        <w:t>Fastener</w:t>
      </w:r>
      <w:r w:rsidRPr="002868D4">
        <w:t xml:space="preserve"> means a hardware device that mechanically joins or affixes two or more objects together. Examples of fasteners are nuts, bolts, pins, rivets, nails, clips, and screws.</w:t>
      </w:r>
    </w:p>
    <w:p w:rsidR="00AD1E16" w:rsidRPr="002868D4" w:rsidP="002868D4">
      <w:r w:rsidRPr="002868D4">
        <w:t xml:space="preserve">  </w:t>
      </w:r>
      <w:r w:rsidRPr="002868D4">
        <w:rPr>
          <w:i/>
          <w:iCs/>
        </w:rPr>
        <w:t>Foreign construction material</w:t>
      </w:r>
      <w:r w:rsidRPr="002868D4">
        <w:t xml:space="preserve"> means a construction material other than a domestic construction material.</w:t>
      </w:r>
    </w:p>
    <w:p w:rsidR="001A5268" w:rsidRPr="002868D4" w:rsidP="002868D4">
      <w:r w:rsidRPr="002868D4">
        <w:t xml:space="preserve">  </w:t>
      </w:r>
      <w:r w:rsidRPr="002868D4">
        <w:rPr>
          <w:i/>
          <w:iCs/>
        </w:rPr>
        <w:t>Foreign iron and steel</w:t>
      </w:r>
      <w:r w:rsidRPr="002868D4">
        <w:t xml:space="preserve"> means iron or steel products not produced in the United States. Produced in the United States means that all manufacturing processes of the iron or steel must take place in the United States, from the initial melting stage through the application of coatings, except metallurgical processes involving refinement of steel additives. The origin of the elements of the iron or steel is not relevant to the determination of whether it is domestic or foreign.</w:t>
      </w:r>
    </w:p>
    <w:p w:rsidR="001A5268" w:rsidRPr="002868D4" w:rsidP="002868D4">
      <w:r w:rsidRPr="002868D4">
        <w:t xml:space="preserve">  </w:t>
      </w:r>
      <w:r w:rsidRPr="002868D4">
        <w:rPr>
          <w:i/>
          <w:iCs/>
        </w:rPr>
        <w:t>Predominantly of iron or steel or a combination of both</w:t>
      </w:r>
      <w:r w:rsidRPr="002868D4">
        <w:t xml:space="preserve"> means that the cost of the iron and steel content exceeds 50 percent of the total cost of all its components. The cost of iron and steel is the cost of the iron or steel mill products (such as bar, billet, slab, wire, plate, or sheet), castings, or forgings utilized in the manufacture of the product and a good faith estimate of the cost of iron or steel components excluding COTS fasteners.</w:t>
      </w:r>
    </w:p>
    <w:p w:rsidR="001A5268" w:rsidRPr="002868D4" w:rsidP="002868D4">
      <w:r w:rsidRPr="002868D4">
        <w:t xml:space="preserve">  </w:t>
      </w:r>
      <w:r w:rsidRPr="002868D4">
        <w:rPr>
          <w:i/>
          <w:iCs/>
        </w:rPr>
        <w:t>Steel</w:t>
      </w:r>
      <w:r w:rsidRPr="002868D4">
        <w:t xml:space="preserve"> means an alloy that includes at least 50 percent iron, between 0.02 and 2 percent carbon, and may include other elements.</w:t>
      </w:r>
    </w:p>
    <w:p w:rsidR="00AD1E16" w:rsidRPr="002868D4" w:rsidP="002868D4">
      <w:r w:rsidRPr="002868D4">
        <w:t xml:space="preserve">  </w:t>
      </w:r>
      <w:r w:rsidRPr="00CD52E9">
        <w:rPr>
          <w:i/>
          <w:iCs/>
        </w:rPr>
        <w:t>United States</w:t>
      </w:r>
      <w:r w:rsidRPr="002868D4">
        <w:t xml:space="preserve"> means the 50 States, the District of Columbia, and outlying areas.</w:t>
      </w:r>
    </w:p>
    <w:p w:rsidR="00AD1E16" w:rsidRPr="002868D4" w:rsidP="002868D4">
      <w:r w:rsidRPr="002868D4">
        <w:t xml:space="preserve">  (b) Domestic preference.</w:t>
      </w:r>
    </w:p>
    <w:p w:rsidR="00AD1E16" w:rsidRPr="002868D4" w:rsidP="002868D4">
      <w:r w:rsidRPr="002868D4">
        <w:t xml:space="preserve">    (1) </w:t>
      </w:r>
      <w:r w:rsidRPr="002868D4" w:rsidR="002868D4">
        <w:t>This clause implements 41 U.S.C. chapter 83, Buy American, by providing a preference for domestic construction material. In accordance with 41 U.S.C. 1907, the domestic content test of the Buy American statute is waived for construction material that is a COTS item, except that for construction material that consists wholly or predominantly of iron or steel or a combination of both, the domestic content test is applied only to the iron and steel content of the construction materials, excluding COTS fasteners. (See FAR 12.505(a)(2)). The Contractor shall use only domestic construction material in performing this contract, except as provided in paragraphs (b)(2) and (b)(3) of this clause.</w:t>
      </w:r>
    </w:p>
    <w:p w:rsidR="00AD1E16" w:rsidRPr="002868D4" w:rsidP="002868D4">
      <w:r w:rsidRPr="002868D4">
        <w:t xml:space="preserve">    (2) </w:t>
      </w:r>
      <w:r w:rsidRPr="002868D4" w:rsidR="00525AC6">
        <w:t xml:space="preserve">This requirement does not apply to information technology that is a commercial </w:t>
      </w:r>
      <w:r w:rsidR="00D826AD">
        <w:t>product</w:t>
      </w:r>
      <w:r w:rsidRPr="002868D4" w:rsidR="00525AC6">
        <w:t xml:space="preserve"> or to the construction materials or components listed by the Government as follows:</w:t>
      </w:r>
    </w:p>
    <w:p w:rsidR="00AD1E16">
      <w:pPr>
        <w:pStyle w:val="NoSpacing"/>
      </w:pP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AD1E16">
      <w:pPr>
        <w:pStyle w:val="NoSpacing"/>
        <w:tabs>
          <w:tab w:val="left" w:pos="270"/>
        </w:tabs>
      </w:pPr>
      <w:r>
        <w:tab/>
      </w:r>
    </w:p>
    <w:p w:rsidR="00525AC6" w:rsidRPr="00525AC6">
      <w:pPr>
        <w:rPr>
          <w:i/>
          <w:iCs/>
        </w:rPr>
      </w:pPr>
      <w:r>
        <w:rPr>
          <w:i/>
          <w:iCs/>
        </w:rPr>
        <w:t xml:space="preserve"> </w:t>
      </w:r>
      <w:r w:rsidRPr="00525AC6">
        <w:rPr>
          <w:i/>
          <w:iCs/>
        </w:rPr>
        <w:t>[Contracting Officer to list applicable excepted materials or indicate ‘‘none’’]</w:t>
      </w:r>
    </w:p>
    <w:p w:rsidR="00AD1E16" w:rsidRPr="002868D4" w:rsidP="002868D4">
      <w:r w:rsidRPr="002868D4">
        <w:t xml:space="preserve">    (3) The Contracting Officer may add other foreign construction material to the list in paragraph (b)(2) of this clause if the Government determines that</w:t>
      </w:r>
      <w:r w:rsidRPr="002868D4" w:rsidR="00EB1CC9">
        <w:t>—</w:t>
      </w:r>
    </w:p>
    <w:p w:rsidR="00AD1E16" w:rsidRPr="002868D4" w:rsidP="002868D4">
      <w:r w:rsidRPr="002868D4">
        <w:t xml:space="preserve">      (i) The cost of domestic construction material would be unreasonable. The cost of a particular domestic construction material subject to the requirements of the Buy American </w:t>
      </w:r>
      <w:r w:rsidRPr="002868D4" w:rsidR="00887556">
        <w:t>statute</w:t>
      </w:r>
      <w:r w:rsidRPr="002868D4">
        <w:t xml:space="preserve"> is unreasonable when the cost of such material exceeds the cost of foreign material by more than</w:t>
      </w:r>
      <w:r w:rsidRPr="002868D4" w:rsidR="001A5268">
        <w:t xml:space="preserve"> 20</w:t>
      </w:r>
      <w:r w:rsidRPr="002868D4">
        <w:t xml:space="preserve"> percent;</w:t>
      </w:r>
    </w:p>
    <w:p w:rsidR="00AD1E16" w:rsidRPr="002868D4" w:rsidP="002868D4">
      <w:r w:rsidRPr="002868D4">
        <w:t xml:space="preserve">      (ii) The application of the restriction of the Buy American </w:t>
      </w:r>
      <w:r w:rsidRPr="002868D4" w:rsidR="00887556">
        <w:t>statute</w:t>
      </w:r>
      <w:r w:rsidRPr="002868D4">
        <w:t xml:space="preserve"> to a particular construction material would be impracticable or inconsistent with the public interest; or</w:t>
      </w:r>
    </w:p>
    <w:p w:rsidR="00AD1E16" w:rsidRPr="002868D4" w:rsidP="002868D4">
      <w:r w:rsidRPr="002868D4">
        <w:t xml:space="preserve">      (iii) The construction material is not mined, produced, or manufactured in the United States in sufficient and reasonably available commercial quantities of a satisfactory quality.</w:t>
      </w:r>
    </w:p>
    <w:p w:rsidR="00AD1E16" w:rsidRPr="002868D4" w:rsidP="002868D4">
      <w:r w:rsidRPr="002868D4">
        <w:t xml:space="preserve">  (c) Request for determination of inapplic</w:t>
      </w:r>
      <w:r w:rsidRPr="002868D4" w:rsidR="00887556">
        <w:t>ability of the Buy American statute.</w:t>
      </w:r>
    </w:p>
    <w:p w:rsidR="00AD1E16" w:rsidRPr="002868D4" w:rsidP="002868D4">
      <w:r w:rsidRPr="002868D4">
        <w:t xml:space="preserve">    (1)(i) Any Contractor request to use foreign construction material in accordance with paragraph (b)(3) of this clause shall include adequate information for Government evaluation of the request, including</w:t>
      </w:r>
      <w:r w:rsidRPr="002868D4" w:rsidR="00EB1CC9">
        <w:t>—</w:t>
      </w:r>
    </w:p>
    <w:p w:rsidR="00AD1E16" w:rsidRPr="002868D4" w:rsidP="002868D4">
      <w:r w:rsidRPr="002868D4">
        <w:t xml:space="preserve">         (A) A description of the foreign and domestic construction materials;</w:t>
      </w:r>
    </w:p>
    <w:p w:rsidR="00AD1E16" w:rsidRPr="002868D4" w:rsidP="002868D4">
      <w:r w:rsidRPr="002868D4">
        <w:t xml:space="preserve">         (B) Unit of measure;</w:t>
      </w:r>
    </w:p>
    <w:p w:rsidR="00AD1E16" w:rsidRPr="002868D4" w:rsidP="002868D4">
      <w:r w:rsidRPr="002868D4">
        <w:t xml:space="preserve">         (C) Quantity;</w:t>
      </w:r>
    </w:p>
    <w:p w:rsidR="00AD1E16" w:rsidRPr="002868D4" w:rsidP="002868D4">
      <w:r w:rsidRPr="002868D4">
        <w:t xml:space="preserve">         (D) Price;</w:t>
      </w:r>
    </w:p>
    <w:p w:rsidR="00AD1E16" w:rsidRPr="002868D4" w:rsidP="002868D4">
      <w:r w:rsidRPr="002868D4">
        <w:t xml:space="preserve">         (E) Time of delivery or availability;</w:t>
      </w:r>
    </w:p>
    <w:p w:rsidR="00AD1E16" w:rsidRPr="002868D4" w:rsidP="002868D4">
      <w:r w:rsidRPr="002868D4">
        <w:t xml:space="preserve">         (F) Location of the construction project;</w:t>
      </w:r>
    </w:p>
    <w:p w:rsidR="00AD1E16" w:rsidRPr="002868D4" w:rsidP="002868D4">
      <w:r w:rsidRPr="002868D4">
        <w:t xml:space="preserve">         (G) Name and address of the proposed supplier; and</w:t>
      </w:r>
    </w:p>
    <w:p w:rsidR="00AD1E16" w:rsidRPr="002868D4" w:rsidP="002868D4">
      <w:r w:rsidRPr="002868D4">
        <w:t xml:space="preserve">         (H) A detailed justification of the reason for use of foreign construction materials cited in accordance with paragraph (b)(3) of this clause.</w:t>
      </w:r>
    </w:p>
    <w:p w:rsidR="00AD1E16" w:rsidRPr="002868D4" w:rsidP="002868D4">
      <w:r w:rsidRPr="002868D4">
        <w:t xml:space="preserve">      (ii) A request based on unreasonable cost shall include a reasonable survey of the market and a completed price comparison table in the format in paragraph (d) of this clause.</w:t>
      </w:r>
    </w:p>
    <w:p w:rsidR="00AD1E16" w:rsidRPr="002868D4" w:rsidP="002868D4">
      <w:r w:rsidRPr="002868D4">
        <w:t xml:space="preserve">      (iii) The price of construction material shall include all delivery costs to the construction site and any applicable duty (whether or not a duty-free certificate may be issued).</w:t>
      </w:r>
    </w:p>
    <w:p w:rsidR="00AD1E16" w:rsidRPr="002868D4" w:rsidP="002868D4">
      <w:r w:rsidRPr="002868D4">
        <w:t xml:space="preserve">       (iv) Any Contractor request for a determination submitted after contract award shall explain why the Contractor could not reasonably foresee the need for such determination and could not have requested the </w:t>
      </w:r>
      <w:r w:rsidRPr="002868D4">
        <w:t>determination before contract award. If the Contractor does not submit a satisfactory explanation, the Contracting Officer need not make a determination.</w:t>
      </w:r>
    </w:p>
    <w:p w:rsidR="00AD1E16" w:rsidRPr="002868D4" w:rsidP="002868D4">
      <w:r w:rsidRPr="002868D4">
        <w:t xml:space="preserve">    (2) If the Government determines after contract award that an exception to the Buy </w:t>
      </w:r>
      <w:r w:rsidRPr="002868D4" w:rsidR="00887556">
        <w:t>American statute</w:t>
      </w:r>
      <w:r w:rsidRPr="002868D4">
        <w:t xml:space="preserv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rsidR="00AD1E16" w:rsidRPr="002868D4" w:rsidP="002868D4">
      <w:r w:rsidRPr="002868D4">
        <w:t xml:space="preserve">    (3) Unless the Government determines that an exception to the Buy </w:t>
      </w:r>
      <w:r w:rsidRPr="002868D4" w:rsidR="00887556">
        <w:t>American statute</w:t>
      </w:r>
      <w:r w:rsidRPr="002868D4">
        <w:t xml:space="preserve"> applies, use of foreign construction material is noncompliant with the Buy </w:t>
      </w:r>
      <w:r w:rsidRPr="002868D4" w:rsidR="00887556">
        <w:t>American statute</w:t>
      </w:r>
      <w:r w:rsidRPr="002868D4">
        <w:t>.</w:t>
      </w:r>
    </w:p>
    <w:p w:rsidR="00AD1E16" w:rsidRPr="002868D4" w:rsidP="002868D4">
      <w:r w:rsidRPr="002868D4">
        <w:t xml:space="preserve">  (d) </w:t>
      </w:r>
      <w:r w:rsidRPr="002868D4" w:rsidR="002868D4">
        <w:rPr>
          <w:i/>
          <w:iCs/>
        </w:rPr>
        <w:t>Data</w:t>
      </w:r>
      <w:r w:rsidRPr="002868D4" w:rsidR="002868D4">
        <w:t>. To permit evaluation of requests under paragraph (c) of this clause based on unreasonable cost, the Contractor shall include the following information and any applicable supporting data based on the survey of suppliers:</w:t>
      </w:r>
    </w:p>
    <w:p w:rsidR="006E6BC7">
      <w:pPr>
        <w:pStyle w:val="NoSpacing"/>
      </w:pPr>
    </w:p>
    <w:p w:rsidR="00AD1E16" w:rsidP="006E6BC7">
      <w:pPr>
        <w:pStyle w:val="NoSpacing"/>
        <w:jc w:val="center"/>
      </w:pPr>
      <w:r>
        <w:t>FOREIGN AND DOMESTIC CONSTRUCTION MATERIALS PRICE COMPARISON</w:t>
      </w:r>
    </w:p>
    <w:tbl>
      <w:tblPr>
        <w:tblStyle w:val="TableGrid"/>
        <w:tblW w:w="0" w:type="auto"/>
        <w:tblLook w:val="04A0"/>
      </w:tblPr>
      <w:tblGrid>
        <w:gridCol w:w="3168"/>
        <w:gridCol w:w="1710"/>
        <w:gridCol w:w="2304"/>
        <w:gridCol w:w="2394"/>
      </w:tblGrid>
      <w:tr w:rsidTr="006E6BC7">
        <w:tblPrEx>
          <w:tblW w:w="0" w:type="auto"/>
          <w:tblLook w:val="04A0"/>
        </w:tblPrEx>
        <w:tc>
          <w:tcPr>
            <w:tcW w:w="3168" w:type="dxa"/>
          </w:tcPr>
          <w:p w:rsidR="006E6BC7" w:rsidRPr="006A59AE" w:rsidP="006A59AE">
            <w:pPr>
              <w:pStyle w:val="NoSpacing"/>
              <w:rPr>
                <w:b/>
                <w:bCs/>
              </w:rPr>
            </w:pPr>
            <w:bookmarkStart w:id="46" w:name="ColumnTitle_522259"/>
            <w:bookmarkEnd w:id="46"/>
            <w:r w:rsidRPr="006A59AE">
              <w:rPr>
                <w:b/>
                <w:bCs/>
              </w:rPr>
              <w:t>Construction Material Description</w:t>
            </w:r>
          </w:p>
        </w:tc>
        <w:tc>
          <w:tcPr>
            <w:tcW w:w="1710" w:type="dxa"/>
          </w:tcPr>
          <w:p w:rsidR="006E6BC7" w:rsidRPr="006A59AE" w:rsidP="006A59AE">
            <w:pPr>
              <w:pStyle w:val="NoSpacing"/>
              <w:rPr>
                <w:b/>
                <w:bCs/>
              </w:rPr>
            </w:pPr>
            <w:r w:rsidRPr="006A59AE">
              <w:rPr>
                <w:b/>
                <w:bCs/>
              </w:rPr>
              <w:t>Unit of Measure</w:t>
            </w:r>
          </w:p>
        </w:tc>
        <w:tc>
          <w:tcPr>
            <w:tcW w:w="2304" w:type="dxa"/>
          </w:tcPr>
          <w:p w:rsidR="006E6BC7" w:rsidRPr="006A59AE" w:rsidP="006A59AE">
            <w:pPr>
              <w:pStyle w:val="NoSpacing"/>
              <w:rPr>
                <w:b/>
                <w:bCs/>
              </w:rPr>
            </w:pPr>
            <w:r w:rsidRPr="006A59AE">
              <w:rPr>
                <w:b/>
                <w:bCs/>
              </w:rPr>
              <w:t>Quantity</w:t>
            </w:r>
          </w:p>
        </w:tc>
        <w:tc>
          <w:tcPr>
            <w:tcW w:w="2394" w:type="dxa"/>
          </w:tcPr>
          <w:p w:rsidR="006E6BC7" w:rsidRPr="006A59AE" w:rsidP="006A59AE">
            <w:pPr>
              <w:pStyle w:val="NoSpacing"/>
              <w:rPr>
                <w:b/>
                <w:bCs/>
              </w:rPr>
            </w:pPr>
            <w:r w:rsidRPr="006A59AE">
              <w:rPr>
                <w:b/>
                <w:bCs/>
              </w:rPr>
              <w:t>Price (Dollars)*</w:t>
            </w:r>
          </w:p>
        </w:tc>
      </w:tr>
      <w:tr w:rsidTr="005B2964">
        <w:tblPrEx>
          <w:tblW w:w="0" w:type="auto"/>
          <w:tblLook w:val="04A0"/>
        </w:tblPrEx>
        <w:tc>
          <w:tcPr>
            <w:tcW w:w="9576" w:type="dxa"/>
            <w:gridSpan w:val="4"/>
          </w:tcPr>
          <w:p w:rsidR="006E6BC7" w:rsidRPr="006A59AE" w:rsidP="006A59AE">
            <w:pPr>
              <w:pStyle w:val="NoSpacing"/>
            </w:pPr>
            <w:r w:rsidRPr="006A59AE">
              <w:t>Item 1:</w:t>
            </w:r>
          </w:p>
        </w:tc>
      </w:tr>
      <w:tr w:rsidTr="006E6BC7">
        <w:tblPrEx>
          <w:tblW w:w="0" w:type="auto"/>
          <w:tblLook w:val="04A0"/>
        </w:tblPrEx>
        <w:tc>
          <w:tcPr>
            <w:tcW w:w="3168" w:type="dxa"/>
          </w:tcPr>
          <w:p w:rsidR="006E6BC7" w:rsidRPr="006A59AE" w:rsidP="006A59AE">
            <w:pPr>
              <w:pStyle w:val="NoSpacing"/>
            </w:pPr>
            <w:r w:rsidRPr="006A59AE">
              <w:t>Foreign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rsidRPr="006A59AE" w:rsidP="006A59AE">
            <w:pPr>
              <w:pStyle w:val="NoSpacing"/>
            </w:pPr>
            <w:r w:rsidRPr="006A59AE">
              <w:t>Domestic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036B4E">
        <w:tblPrEx>
          <w:tblW w:w="0" w:type="auto"/>
          <w:tblLook w:val="04A0"/>
        </w:tblPrEx>
        <w:tc>
          <w:tcPr>
            <w:tcW w:w="9576" w:type="dxa"/>
            <w:gridSpan w:val="4"/>
          </w:tcPr>
          <w:p w:rsidR="006E6BC7" w:rsidRPr="006A59AE" w:rsidP="006A59AE">
            <w:pPr>
              <w:pStyle w:val="NoSpacing"/>
            </w:pPr>
            <w:r w:rsidRPr="006A59AE">
              <w:t>Item 2:</w:t>
            </w:r>
          </w:p>
        </w:tc>
      </w:tr>
      <w:tr w:rsidTr="006E6BC7">
        <w:tblPrEx>
          <w:tblW w:w="0" w:type="auto"/>
          <w:tblLook w:val="04A0"/>
        </w:tblPrEx>
        <w:tc>
          <w:tcPr>
            <w:tcW w:w="3168" w:type="dxa"/>
          </w:tcPr>
          <w:p w:rsidR="006E6BC7" w:rsidRPr="006A59AE" w:rsidP="006A59AE">
            <w:pPr>
              <w:pStyle w:val="NoSpacing"/>
            </w:pPr>
            <w:r w:rsidRPr="006A59AE">
              <w:t>Foreign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r w:rsidTr="006E6BC7">
        <w:tblPrEx>
          <w:tblW w:w="0" w:type="auto"/>
          <w:tblLook w:val="04A0"/>
        </w:tblPrEx>
        <w:tc>
          <w:tcPr>
            <w:tcW w:w="3168" w:type="dxa"/>
          </w:tcPr>
          <w:p w:rsidR="006E6BC7" w:rsidRPr="006A59AE" w:rsidP="006A59AE">
            <w:pPr>
              <w:pStyle w:val="NoSpacing"/>
            </w:pPr>
            <w:r w:rsidRPr="006A59AE">
              <w:t>Domestic Construction Material</w:t>
            </w:r>
            <w:r w:rsidR="00BD4749">
              <w:t>.</w:t>
            </w:r>
          </w:p>
        </w:tc>
        <w:tc>
          <w:tcPr>
            <w:tcW w:w="1710" w:type="dxa"/>
          </w:tcPr>
          <w:p w:rsidR="006E6BC7">
            <w:pPr>
              <w:pStyle w:val="NoSpacing"/>
            </w:pPr>
          </w:p>
        </w:tc>
        <w:tc>
          <w:tcPr>
            <w:tcW w:w="2304" w:type="dxa"/>
          </w:tcPr>
          <w:p w:rsidR="006E6BC7">
            <w:pPr>
              <w:pStyle w:val="NoSpacing"/>
            </w:pPr>
          </w:p>
        </w:tc>
        <w:tc>
          <w:tcPr>
            <w:tcW w:w="2394" w:type="dxa"/>
          </w:tcPr>
          <w:p w:rsidR="006E6BC7">
            <w:pPr>
              <w:pStyle w:val="NoSpacing"/>
            </w:pPr>
          </w:p>
        </w:tc>
      </w:tr>
    </w:tbl>
    <w:p w:rsidR="00AD1E16">
      <w:pPr>
        <w:pStyle w:val="NoSpacing"/>
      </w:pPr>
    </w:p>
    <w:p w:rsidR="00F94D25">
      <w:pPr>
        <w:pStyle w:val="NoSpacing"/>
      </w:pPr>
      <w:r>
        <w:t>[*Include all delivery costs to the construction site and any applicable duty (whether or not a duty-free entry certificate is issued).]</w:t>
      </w:r>
    </w:p>
    <w:p w:rsidR="00AD1E16">
      <w:pPr>
        <w:pStyle w:val="NoSpacing"/>
      </w:pPr>
      <w:r>
        <w:t>[List name, address, telephone number, and contact for suppliers surveyed</w:t>
      </w:r>
      <w:r w:rsidR="00BD4749">
        <w:t>.</w:t>
      </w:r>
      <w:r>
        <w:t xml:space="preserve"> Attach copy of response; if oral, attach summary.]</w:t>
      </w:r>
    </w:p>
    <w:p w:rsidR="00AD1E16">
      <w:pPr>
        <w:pStyle w:val="NoSpacing"/>
      </w:pPr>
      <w:r>
        <w:t>[Include other applicable supporting information.]</w:t>
      </w:r>
    </w:p>
    <w:p w:rsidR="00AD1E16" w:rsidP="006E6BC7">
      <w:pPr>
        <w:jc w:val="center"/>
      </w:pPr>
      <w:r>
        <w:t>(End of Clause)</w:t>
      </w:r>
    </w:p>
    <w:p w:rsidR="00112363">
      <w:pPr>
        <w:pStyle w:val="Heading2"/>
      </w:pPr>
      <w:bookmarkStart w:id="47" w:name="_Toc256000040"/>
      <w:r>
        <w:t>4.7</w:t>
      </w:r>
      <w:r w:rsidR="00580226">
        <w:t xml:space="preserve">  </w:t>
      </w:r>
      <w:r>
        <w:t>52.225-21</w:t>
      </w:r>
      <w:r w:rsidR="00580226">
        <w:t xml:space="preserve"> </w:t>
      </w:r>
      <w:r>
        <w:t>REQUIRED USE OF AMERICAN IRON, STEEL, AND MANUFACTURED GOODS—BUY AMERICAN STATUTE—CONSTRUCTION MATERIALS</w:t>
      </w:r>
      <w:r w:rsidR="00580226">
        <w:t xml:space="preserve"> (</w:t>
      </w:r>
      <w:r>
        <w:t>JAN 2021</w:t>
      </w:r>
      <w:r w:rsidR="00580226">
        <w:t>)</w:t>
      </w:r>
      <w:bookmarkEnd w:id="47"/>
    </w:p>
    <w:p w:rsidR="00503009">
      <w:r>
        <w:t xml:space="preserve">  (a) </w:t>
      </w:r>
      <w:r w:rsidRPr="00AB71AC">
        <w:rPr>
          <w:i/>
        </w:rPr>
        <w:t>Definitions.</w:t>
      </w:r>
      <w:r>
        <w:t xml:space="preserve"> As used in this clause</w:t>
      </w:r>
      <w:r>
        <w:t>—</w:t>
      </w:r>
    </w:p>
    <w:p w:rsidR="00112363">
      <w:r>
        <w:t xml:space="preserve">  </w:t>
      </w:r>
      <w:r w:rsidRPr="001B3431">
        <w:rPr>
          <w:i/>
          <w:iCs/>
        </w:rPr>
        <w:t>Component</w:t>
      </w:r>
      <w:r>
        <w:t xml:space="preserve"> means an article, material, or supply incorporated directly into a construction material.</w:t>
      </w:r>
    </w:p>
    <w:p w:rsidR="00112363">
      <w:r>
        <w:t xml:space="preserve">  </w:t>
      </w:r>
      <w:r w:rsidRPr="001B3431">
        <w:rPr>
          <w:i/>
          <w:iCs/>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w:t>
      </w:r>
      <w:r w:rsidR="00906C5C">
        <w:t xml:space="preserve">. </w:t>
      </w:r>
      <w:r>
        <w:t>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112363">
      <w:r>
        <w:t xml:space="preserve">  </w:t>
      </w:r>
      <w:r w:rsidRPr="001B3431">
        <w:rPr>
          <w:i/>
          <w:iCs/>
        </w:rPr>
        <w:t>Domestic construction material</w:t>
      </w:r>
      <w:r>
        <w:t xml:space="preserve"> means the following</w:t>
      </w:r>
      <w:r w:rsidR="00503009">
        <w:t>—</w:t>
      </w:r>
    </w:p>
    <w:p w:rsidR="00112363">
      <w:r>
        <w:t xml:space="preserve">    (1) An unmanufactured construction material mined or produced in the United States. (The Buy American </w:t>
      </w:r>
      <w:r w:rsidR="00906C5C">
        <w:t>statute</w:t>
      </w:r>
      <w:r>
        <w:t xml:space="preserve"> applies.)</w:t>
      </w:r>
    </w:p>
    <w:p w:rsidR="00112363">
      <w:r>
        <w:t xml:space="preserve">    (2) A manufactured construction material that is manufactured in the United States and, if the construction material consists wholly or predominantly of iron or steel, the iron or steel was produced in the United States. (Section 1605 of the Recovery Act applies.)</w:t>
      </w:r>
    </w:p>
    <w:p w:rsidR="00112363">
      <w:r>
        <w:t xml:space="preserve">  </w:t>
      </w:r>
      <w:r w:rsidRPr="001B3431">
        <w:rPr>
          <w:i/>
          <w:iCs/>
        </w:rPr>
        <w:t>Foreign construction material</w:t>
      </w:r>
      <w:r>
        <w:t xml:space="preserve"> means a construction material other than a domestic construction material.</w:t>
      </w:r>
    </w:p>
    <w:p w:rsidR="00112363">
      <w:r>
        <w:t xml:space="preserve">  </w:t>
      </w:r>
      <w:r w:rsidRPr="001B3431">
        <w:rPr>
          <w:i/>
          <w:iCs/>
        </w:rPr>
        <w:t>Manufactured construction material</w:t>
      </w:r>
      <w:r>
        <w:t xml:space="preserve"> means any construction material that is not unmanufactured construction material.</w:t>
      </w:r>
    </w:p>
    <w:p w:rsidR="00112363">
      <w:r>
        <w:t xml:space="preserve">  </w:t>
      </w:r>
      <w:r w:rsidRPr="001B3431">
        <w:rPr>
          <w:i/>
          <w:iCs/>
        </w:rPr>
        <w:t>Steel</w:t>
      </w:r>
      <w:r>
        <w:t xml:space="preserve"> means an alloy that includes at least 50 percent iron, between </w:t>
      </w:r>
      <w:r w:rsidR="002812B1">
        <w:t>0</w:t>
      </w:r>
      <w:r>
        <w:t>.02 and 2 percent carbon, and may include other elements.</w:t>
      </w:r>
    </w:p>
    <w:p w:rsidR="00112363">
      <w:r>
        <w:t xml:space="preserve">  </w:t>
      </w:r>
      <w:r w:rsidRPr="001B3431">
        <w:rPr>
          <w:i/>
          <w:iCs/>
        </w:rPr>
        <w:t>United States</w:t>
      </w:r>
      <w:r>
        <w:t xml:space="preserve"> means the 50 States, the District of Columbia, and outlying areas.</w:t>
      </w:r>
    </w:p>
    <w:p w:rsidR="00503009">
      <w:r>
        <w:t xml:space="preserve">  </w:t>
      </w:r>
      <w:r w:rsidRPr="001B3431">
        <w:rPr>
          <w:i/>
          <w:iCs/>
        </w:rPr>
        <w:t>Unmanufactured construction material</w:t>
      </w:r>
      <w:r>
        <w:t xml:space="preserve"> means raw material brought to the construction site for incorporation into the building or work that has not been</w:t>
      </w:r>
      <w:r>
        <w:t>—</w:t>
      </w:r>
    </w:p>
    <w:p w:rsidR="00112363">
      <w:r>
        <w:t xml:space="preserve">    (1</w:t>
      </w:r>
      <w:r w:rsidR="00906C5C">
        <w:t xml:space="preserve">) </w:t>
      </w:r>
      <w:r>
        <w:t>Processed into a specific form and shape; or</w:t>
      </w:r>
    </w:p>
    <w:p w:rsidR="00112363">
      <w:r>
        <w:t xml:space="preserve">    (2</w:t>
      </w:r>
      <w:r w:rsidR="00906C5C">
        <w:t xml:space="preserve">) </w:t>
      </w:r>
      <w:r>
        <w:t>Combined with other raw material to create a material that has different properties than the properties of the individual raw materials.</w:t>
      </w:r>
    </w:p>
    <w:p w:rsidR="00112363">
      <w:r>
        <w:t xml:space="preserve">  (b</w:t>
      </w:r>
      <w:r w:rsidR="00906C5C">
        <w:t xml:space="preserve">) </w:t>
      </w:r>
      <w:r>
        <w:t>Domestic preference.</w:t>
      </w:r>
    </w:p>
    <w:p w:rsidR="00503009">
      <w:r>
        <w:t xml:space="preserve">    (1</w:t>
      </w:r>
      <w:r w:rsidR="00906C5C">
        <w:t xml:space="preserve">) </w:t>
      </w:r>
      <w:r>
        <w:t>This clause implements</w:t>
      </w:r>
      <w:r>
        <w:t>—</w:t>
      </w:r>
    </w:p>
    <w:p w:rsidR="00112363">
      <w:r>
        <w:t xml:space="preserve">      (i) Section 1605 of the American Recovery and Reinvestment Act of 2009 (Recovery Act) (Pub. L. 111-5), by requiring, unless an exception applies, that all manufactured construction material in the project is manufactured </w:t>
      </w:r>
      <w:r>
        <w:t>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112363">
      <w:r>
        <w:t xml:space="preserve">      (ii) </w:t>
      </w:r>
      <w:r w:rsidRPr="00906C5C" w:rsidR="00906C5C">
        <w:t>41 U.S.C. chapter 83, Buy American,</w:t>
      </w:r>
      <w:r>
        <w:t xml:space="preserve"> by providing a preference for unmanufactured construction material mined or produced in the United States over unmanufactured construction material mined or produced in a foreign country.</w:t>
      </w:r>
    </w:p>
    <w:p w:rsidR="00112363">
      <w:r>
        <w:t xml:space="preserve">    (2</w:t>
      </w:r>
      <w:r w:rsidR="00906C5C">
        <w:t xml:space="preserve">) </w:t>
      </w:r>
      <w:r>
        <w:t>The Contractor shall use only domestic construction material in performing this contract, except as provided in paragraph (b)(3) and (b)(4) of this clause.</w:t>
      </w:r>
    </w:p>
    <w:p w:rsidR="00112363">
      <w:r>
        <w:t xml:space="preserve">    (3</w:t>
      </w:r>
      <w:r w:rsidR="00906C5C">
        <w:t xml:space="preserve">) </w:t>
      </w:r>
      <w:r>
        <w:t>This requirement does not apply to the construction material or components listed by the Government as follows:</w:t>
      </w:r>
    </w:p>
    <w:p w:rsidR="00112363">
      <w:pPr>
        <w:tabs>
          <w:tab w:val="left" w:pos="675"/>
        </w:tabs>
      </w:pPr>
      <w:r>
        <w:tab/>
      </w:r>
    </w:p>
    <w:p w:rsidR="00112363">
      <w:pPr>
        <w:tabs>
          <w:tab w:val="left" w:pos="675"/>
        </w:tabs>
      </w:pPr>
      <w:r>
        <w:tab/>
      </w:r>
    </w:p>
    <w:p w:rsidR="00112363">
      <w:pPr>
        <w:tabs>
          <w:tab w:val="left" w:pos="675"/>
        </w:tabs>
      </w:pPr>
      <w:r>
        <w:tab/>
      </w:r>
    </w:p>
    <w:p w:rsidR="00112363">
      <w:pPr>
        <w:tabs>
          <w:tab w:val="left" w:pos="675"/>
        </w:tabs>
      </w:pPr>
      <w:r>
        <w:tab/>
      </w:r>
    </w:p>
    <w:p w:rsidR="00112363">
      <w:pPr>
        <w:tabs>
          <w:tab w:val="left" w:pos="675"/>
        </w:tabs>
      </w:pPr>
      <w:r>
        <w:tab/>
      </w:r>
    </w:p>
    <w:p w:rsidR="00112363">
      <w:r>
        <w:t xml:space="preserve">    (4) The Contracting Officer may add other foreign construction material to the list in paragraph (b)(3) of this clause if the Government determines that</w:t>
      </w:r>
      <w:r w:rsidR="00503009">
        <w:t>—</w:t>
      </w:r>
    </w:p>
    <w:p w:rsidR="00112363">
      <w:r>
        <w:t xml:space="preserve">      (i) The cost of domestic construction material would be unreasonable;</w:t>
      </w:r>
    </w:p>
    <w:p w:rsidR="00112363">
      <w:r>
        <w:t xml:space="preserve">        (A) The cost of domestic manufactured construction material, when compared to the cost of comparable foreign manufactured construction material, is unreasonable when the cumulative cost of such material will increase the cost of the contract by more than 25 percent;</w:t>
      </w:r>
    </w:p>
    <w:p w:rsidR="00112363">
      <w:r>
        <w:t xml:space="preserve">        (B) The cost of domestic unmanufactured construction material is unreasonable when the cost of such material exceeds the cost of comparable foreign unmanufactured construction material by more than </w:t>
      </w:r>
      <w:r w:rsidR="002812B1">
        <w:t>20</w:t>
      </w:r>
      <w:r>
        <w:t xml:space="preserve"> </w:t>
      </w:r>
      <w:r>
        <w:t>percent;</w:t>
      </w:r>
    </w:p>
    <w:p w:rsidR="00112363">
      <w:r>
        <w:t xml:space="preserve">      (ii) The construction material is not mined, produced, or manufactured in the United States in sufficient and reasonably available quantities and of a satisfactory quality;</w:t>
      </w:r>
    </w:p>
    <w:p w:rsidR="00112363">
      <w:r>
        <w:t xml:space="preserve">      (iii) The application of the restriction of section 1605 of the Recovery Act to a particular manufactured construction material would be inconsistent with the public interest or the application of the Buy American </w:t>
      </w:r>
      <w:r w:rsidR="00906C5C">
        <w:t>statute</w:t>
      </w:r>
      <w:r>
        <w:t xml:space="preserve"> to a particular unmanufactured construction material would be impracticable or inconsistent with the public interest.</w:t>
      </w:r>
    </w:p>
    <w:p w:rsidR="00112363">
      <w:r>
        <w:t xml:space="preserve">  (c</w:t>
      </w:r>
      <w:r w:rsidR="00906C5C">
        <w:t xml:space="preserve">) </w:t>
      </w:r>
      <w:r>
        <w:t xml:space="preserve">Request for determination of inapplicability of </w:t>
      </w:r>
      <w:r w:rsidR="002812B1">
        <w:t>s</w:t>
      </w:r>
      <w:r>
        <w:t xml:space="preserve">ection 1605 of the Recovery Act or the Buy American </w:t>
      </w:r>
      <w:r w:rsidR="00906C5C">
        <w:t>statute</w:t>
      </w:r>
      <w:r>
        <w:t>.</w:t>
      </w:r>
    </w:p>
    <w:p w:rsidR="00503009">
      <w:r>
        <w:t xml:space="preserve">    (1)(</w:t>
      </w:r>
      <w:r>
        <w:t>i</w:t>
      </w:r>
      <w:r w:rsidR="00906C5C">
        <w:t xml:space="preserve">) </w:t>
      </w:r>
      <w:r>
        <w:t>Any Contractor request to use foreign construction material in accordance with paragraph (b)(4) of this clause shall include adequate information for Government evaluation of the request, including</w:t>
      </w:r>
      <w:r>
        <w:t>—</w:t>
      </w:r>
    </w:p>
    <w:p w:rsidR="00112363">
      <w:r>
        <w:t xml:space="preserve">        (A</w:t>
      </w:r>
      <w:r w:rsidR="00906C5C">
        <w:t xml:space="preserve">) </w:t>
      </w:r>
      <w:r>
        <w:t>A description of the foreign and domestic construction materials;</w:t>
      </w:r>
    </w:p>
    <w:p w:rsidR="00112363">
      <w:r>
        <w:t xml:space="preserve">        (B</w:t>
      </w:r>
      <w:r w:rsidR="00906C5C">
        <w:t xml:space="preserve">) </w:t>
      </w:r>
      <w:r>
        <w:t>Unit of measure;</w:t>
      </w:r>
    </w:p>
    <w:p w:rsidR="00112363">
      <w:r>
        <w:t xml:space="preserve">        (C</w:t>
      </w:r>
      <w:r w:rsidR="00906C5C">
        <w:t xml:space="preserve">) </w:t>
      </w:r>
      <w:r>
        <w:t>Quantity;</w:t>
      </w:r>
    </w:p>
    <w:p w:rsidR="00112363">
      <w:r>
        <w:t xml:space="preserve">        (D</w:t>
      </w:r>
      <w:r w:rsidR="00906C5C">
        <w:t xml:space="preserve">) </w:t>
      </w:r>
      <w:r>
        <w:t>Cost;</w:t>
      </w:r>
    </w:p>
    <w:p w:rsidR="00112363">
      <w:r>
        <w:t xml:space="preserve">        (E</w:t>
      </w:r>
      <w:r w:rsidR="00906C5C">
        <w:t xml:space="preserve">) </w:t>
      </w:r>
      <w:r>
        <w:t>Time of delivery or availability;</w:t>
      </w:r>
    </w:p>
    <w:p w:rsidR="00112363">
      <w:r>
        <w:t xml:space="preserve">        (F</w:t>
      </w:r>
      <w:r w:rsidR="00906C5C">
        <w:t xml:space="preserve">) </w:t>
      </w:r>
      <w:r>
        <w:t>Location of the construction project;</w:t>
      </w:r>
    </w:p>
    <w:p w:rsidR="00112363">
      <w:r>
        <w:t xml:space="preserve">        (G</w:t>
      </w:r>
      <w:r w:rsidR="00906C5C">
        <w:t xml:space="preserve">) </w:t>
      </w:r>
      <w:r>
        <w:t>Name and address of the proposed supplier; and</w:t>
      </w:r>
    </w:p>
    <w:p w:rsidR="00112363">
      <w:r>
        <w:t xml:space="preserve">        (H</w:t>
      </w:r>
      <w:r w:rsidR="00906C5C">
        <w:t xml:space="preserve">) </w:t>
      </w:r>
      <w:r>
        <w:t>A detailed justification of the reason for use of foreign construction materials cited in accordance with paragraph (b)(4) of this clause.</w:t>
      </w:r>
    </w:p>
    <w:p w:rsidR="00112363">
      <w:r>
        <w:t xml:space="preserve">      (ii</w:t>
      </w:r>
      <w:r w:rsidR="00906C5C">
        <w:t xml:space="preserve">) </w:t>
      </w:r>
      <w:r>
        <w:t>A request based on unreasonable cost shall include a reasonable survey of the market and a completed cost comparison table in the format in paragraph (d) of this clause.</w:t>
      </w:r>
    </w:p>
    <w:p w:rsidR="00112363">
      <w:r>
        <w:t xml:space="preserve">      (iii</w:t>
      </w:r>
      <w:r w:rsidR="00906C5C">
        <w:t xml:space="preserve">) </w:t>
      </w:r>
      <w:r>
        <w:t>The cost of construction material shall include all delivery costs to the construction site and any applicable duty.</w:t>
      </w:r>
    </w:p>
    <w:p w:rsidR="00112363">
      <w:r>
        <w:t xml:space="preserve">      (iv</w:t>
      </w:r>
      <w:r w:rsidR="00906C5C">
        <w:t xml:space="preserve">) </w:t>
      </w:r>
      <w:r>
        <w:t>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112363">
      <w:r>
        <w:t xml:space="preserve">    (2</w:t>
      </w:r>
      <w:r w:rsidR="00906C5C">
        <w:t xml:space="preserve">) </w:t>
      </w:r>
      <w:r>
        <w:t xml:space="preserve">If the Government determines after contract award that an exception to section 1605 of the Recovery Act or the Buy American </w:t>
      </w:r>
      <w:r w:rsidR="00906C5C">
        <w:t>statute</w:t>
      </w:r>
      <w:r>
        <w:t xml:space="preserv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112363" w:rsidRPr="00A43D72">
      <w:r w:rsidRPr="00A43D72">
        <w:t xml:space="preserve">    (3</w:t>
      </w:r>
      <w:r w:rsidR="00906C5C">
        <w:t xml:space="preserve">) </w:t>
      </w:r>
      <w:r w:rsidRPr="00A43D72">
        <w:t xml:space="preserve">Unless the Government determines that an exception to section 1605 of the Recovery Act or the Buy American </w:t>
      </w:r>
      <w:r w:rsidR="00906C5C">
        <w:t>statute</w:t>
      </w:r>
      <w:r w:rsidRPr="00A43D72">
        <w:t xml:space="preserve"> applies, use of foreign construction material is noncompliant with section 1605 of the American Recovery and Reinvestment Act or the Buy American </w:t>
      </w:r>
      <w:r w:rsidR="00906C5C">
        <w:t>statute</w:t>
      </w:r>
      <w:r w:rsidRPr="00A43D72">
        <w:t>.</w:t>
      </w:r>
    </w:p>
    <w:p w:rsidR="00112363" w:rsidRPr="00A43D72">
      <w:r w:rsidRPr="00A43D72">
        <w:t xml:space="preserve">  (d</w:t>
      </w:r>
      <w:r w:rsidR="00906C5C">
        <w:t xml:space="preserve">) </w:t>
      </w:r>
      <w:r w:rsidRPr="00A43D72">
        <w:rPr>
          <w:i/>
        </w:rPr>
        <w:t>Data</w:t>
      </w:r>
      <w:r w:rsidR="00906C5C">
        <w:rPr>
          <w:i/>
        </w:rPr>
        <w:t xml:space="preserve">. </w:t>
      </w:r>
      <w:r w:rsidRPr="00A43D72">
        <w:t>To permit evaluation of requests under paragraph (c) of this clause based on unreasonable cost, the Contractor shall include the following information and any applicable supporting data based on the survey of suppliers:</w:t>
      </w:r>
    </w:p>
    <w:p w:rsidR="00580226" w:rsidRPr="00A43D72" w:rsidP="00580226">
      <w:pPr>
        <w:jc w:val="center"/>
        <w:rPr>
          <w:rFonts w:cs="Calibri"/>
        </w:rPr>
      </w:pPr>
      <w:r w:rsidRPr="00A43D72">
        <w:rPr>
          <w:rFonts w:cs="Calibri"/>
        </w:rPr>
        <w:t>Foreign and Domestic Construction Materials Cost Comparison</w:t>
      </w:r>
    </w:p>
    <w:tbl>
      <w:tblPr>
        <w:tblStyle w:val="TableGrid"/>
        <w:tblW w:w="0" w:type="auto"/>
        <w:jc w:val="center"/>
        <w:tblLook w:val="04A0"/>
      </w:tblPr>
      <w:tblGrid>
        <w:gridCol w:w="3168"/>
        <w:gridCol w:w="1710"/>
        <w:gridCol w:w="2304"/>
        <w:gridCol w:w="2394"/>
      </w:tblGrid>
      <w:tr w:rsidTr="000E457E">
        <w:tblPrEx>
          <w:tblW w:w="0" w:type="auto"/>
          <w:jc w:val="center"/>
          <w:tblLook w:val="04A0"/>
        </w:tblPrEx>
        <w:trPr>
          <w:jc w:val="center"/>
        </w:trPr>
        <w:tc>
          <w:tcPr>
            <w:tcW w:w="3168" w:type="dxa"/>
            <w:tcBorders>
              <w:top w:val="single" w:sz="4" w:space="0" w:color="auto"/>
              <w:left w:val="single" w:sz="4" w:space="0" w:color="auto"/>
              <w:bottom w:val="single" w:sz="4" w:space="0" w:color="auto"/>
              <w:right w:val="single" w:sz="4" w:space="0" w:color="auto"/>
            </w:tcBorders>
            <w:hideMark/>
          </w:tcPr>
          <w:p w:rsidR="00580226" w:rsidRPr="00A43D72">
            <w:pPr>
              <w:pStyle w:val="NoSpacing"/>
              <w:jc w:val="center"/>
              <w:rPr>
                <w:rFonts w:cs="Calibri"/>
                <w:b/>
              </w:rPr>
            </w:pPr>
            <w:bookmarkStart w:id="48" w:name="ColumnTitle_5222521"/>
            <w:bookmarkEnd w:id="48"/>
            <w:r w:rsidRPr="00A43D72">
              <w:rPr>
                <w:rFonts w:cs="Calibri"/>
                <w:b/>
              </w:rPr>
              <w:t>Construction Material Description</w:t>
            </w:r>
          </w:p>
        </w:tc>
        <w:tc>
          <w:tcPr>
            <w:tcW w:w="1710" w:type="dxa"/>
            <w:tcBorders>
              <w:top w:val="single" w:sz="4" w:space="0" w:color="auto"/>
              <w:left w:val="single" w:sz="4" w:space="0" w:color="auto"/>
              <w:bottom w:val="single" w:sz="4" w:space="0" w:color="auto"/>
              <w:right w:val="single" w:sz="4" w:space="0" w:color="auto"/>
            </w:tcBorders>
            <w:hideMark/>
          </w:tcPr>
          <w:p w:rsidR="00580226" w:rsidRPr="00A43D72">
            <w:pPr>
              <w:pStyle w:val="NoSpacing"/>
              <w:jc w:val="center"/>
              <w:rPr>
                <w:rFonts w:cs="Calibri"/>
                <w:b/>
              </w:rPr>
            </w:pPr>
            <w:r w:rsidRPr="00A43D72">
              <w:rPr>
                <w:rFonts w:cs="Calibri"/>
                <w:b/>
              </w:rPr>
              <w:t>Unit of Measure</w:t>
            </w:r>
          </w:p>
        </w:tc>
        <w:tc>
          <w:tcPr>
            <w:tcW w:w="2304" w:type="dxa"/>
            <w:tcBorders>
              <w:top w:val="single" w:sz="4" w:space="0" w:color="auto"/>
              <w:left w:val="single" w:sz="4" w:space="0" w:color="auto"/>
              <w:bottom w:val="single" w:sz="4" w:space="0" w:color="auto"/>
              <w:right w:val="single" w:sz="4" w:space="0" w:color="auto"/>
            </w:tcBorders>
            <w:hideMark/>
          </w:tcPr>
          <w:p w:rsidR="00580226" w:rsidRPr="00A43D72">
            <w:pPr>
              <w:pStyle w:val="NoSpacing"/>
              <w:jc w:val="center"/>
              <w:rPr>
                <w:rFonts w:cs="Calibri"/>
                <w:b/>
              </w:rPr>
            </w:pPr>
            <w:r w:rsidRPr="00A43D72">
              <w:rPr>
                <w:rFonts w:cs="Calibri"/>
                <w:b/>
              </w:rPr>
              <w:t>Quantity</w:t>
            </w:r>
          </w:p>
        </w:tc>
        <w:tc>
          <w:tcPr>
            <w:tcW w:w="2394" w:type="dxa"/>
            <w:tcBorders>
              <w:top w:val="single" w:sz="4" w:space="0" w:color="auto"/>
              <w:left w:val="single" w:sz="4" w:space="0" w:color="auto"/>
              <w:bottom w:val="single" w:sz="4" w:space="0" w:color="auto"/>
              <w:right w:val="single" w:sz="4" w:space="0" w:color="auto"/>
            </w:tcBorders>
            <w:hideMark/>
          </w:tcPr>
          <w:p w:rsidR="00580226" w:rsidRPr="00A43D72">
            <w:pPr>
              <w:pStyle w:val="NoSpacing"/>
              <w:jc w:val="center"/>
              <w:rPr>
                <w:rFonts w:cs="Calibri"/>
                <w:b/>
              </w:rPr>
            </w:pPr>
            <w:r w:rsidRPr="00A43D72">
              <w:rPr>
                <w:rFonts w:cs="Calibri"/>
                <w:b/>
              </w:rPr>
              <w:t>Cost (Dollars)*</w:t>
            </w:r>
          </w:p>
        </w:tc>
      </w:tr>
      <w:tr w:rsidTr="000E457E">
        <w:tblPrEx>
          <w:tblW w:w="0" w:type="auto"/>
          <w:jc w:val="center"/>
          <w:tblLook w:val="04A0"/>
        </w:tblPrEx>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rsidR="00580226" w:rsidRPr="00A43D72">
            <w:pPr>
              <w:pStyle w:val="NoSpacing"/>
              <w:rPr>
                <w:rFonts w:cs="Calibri"/>
              </w:rPr>
            </w:pPr>
            <w:r w:rsidRPr="00A43D72">
              <w:rPr>
                <w:rFonts w:cs="Calibri"/>
              </w:rPr>
              <w:t>Item 1:</w:t>
            </w:r>
          </w:p>
        </w:tc>
      </w:tr>
      <w:tr w:rsidTr="000E457E">
        <w:tblPrEx>
          <w:tblW w:w="0" w:type="auto"/>
          <w:jc w:val="center"/>
          <w:tblLook w:val="04A0"/>
        </w:tblPrEx>
        <w:trPr>
          <w:jc w:val="center"/>
        </w:trPr>
        <w:tc>
          <w:tcPr>
            <w:tcW w:w="3168" w:type="dxa"/>
            <w:tcBorders>
              <w:top w:val="single" w:sz="4" w:space="0" w:color="auto"/>
              <w:left w:val="single" w:sz="4" w:space="0" w:color="auto"/>
              <w:bottom w:val="single" w:sz="4" w:space="0" w:color="auto"/>
              <w:right w:val="single" w:sz="4" w:space="0" w:color="auto"/>
            </w:tcBorders>
            <w:hideMark/>
          </w:tcPr>
          <w:p w:rsidR="00580226" w:rsidRPr="00A43D72">
            <w:pPr>
              <w:pStyle w:val="NoSpacing"/>
              <w:rPr>
                <w:rFonts w:cs="Calibri"/>
              </w:rPr>
            </w:pPr>
            <w:r w:rsidRPr="00A43D72">
              <w:rPr>
                <w:rFonts w:cs="Calibr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r>
      <w:tr w:rsidTr="000E457E">
        <w:tblPrEx>
          <w:tblW w:w="0" w:type="auto"/>
          <w:jc w:val="center"/>
          <w:tblLook w:val="04A0"/>
        </w:tblPrEx>
        <w:trPr>
          <w:jc w:val="center"/>
        </w:trPr>
        <w:tc>
          <w:tcPr>
            <w:tcW w:w="3168" w:type="dxa"/>
            <w:tcBorders>
              <w:top w:val="single" w:sz="4" w:space="0" w:color="auto"/>
              <w:left w:val="single" w:sz="4" w:space="0" w:color="auto"/>
              <w:bottom w:val="single" w:sz="4" w:space="0" w:color="auto"/>
              <w:right w:val="single" w:sz="4" w:space="0" w:color="auto"/>
            </w:tcBorders>
            <w:hideMark/>
          </w:tcPr>
          <w:p w:rsidR="00580226" w:rsidRPr="00A43D72">
            <w:pPr>
              <w:pStyle w:val="NoSpacing"/>
              <w:rPr>
                <w:rFonts w:cs="Calibri"/>
              </w:rPr>
            </w:pPr>
            <w:r w:rsidRPr="00A43D72">
              <w:rPr>
                <w:rFonts w:cs="Calibr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r>
      <w:tr w:rsidTr="000E457E">
        <w:tblPrEx>
          <w:tblW w:w="0" w:type="auto"/>
          <w:jc w:val="center"/>
          <w:tblLook w:val="04A0"/>
        </w:tblPrEx>
        <w:trPr>
          <w:jc w:val="center"/>
        </w:trPr>
        <w:tc>
          <w:tcPr>
            <w:tcW w:w="9576" w:type="dxa"/>
            <w:gridSpan w:val="4"/>
            <w:tcBorders>
              <w:top w:val="single" w:sz="4" w:space="0" w:color="auto"/>
              <w:left w:val="single" w:sz="4" w:space="0" w:color="auto"/>
              <w:bottom w:val="single" w:sz="4" w:space="0" w:color="auto"/>
              <w:right w:val="single" w:sz="4" w:space="0" w:color="auto"/>
            </w:tcBorders>
            <w:hideMark/>
          </w:tcPr>
          <w:p w:rsidR="00580226" w:rsidRPr="00A43D72">
            <w:pPr>
              <w:pStyle w:val="NoSpacing"/>
              <w:rPr>
                <w:rFonts w:cs="Calibri"/>
              </w:rPr>
            </w:pPr>
            <w:r w:rsidRPr="00A43D72">
              <w:rPr>
                <w:rFonts w:cs="Calibri"/>
              </w:rPr>
              <w:t>Item 2:</w:t>
            </w:r>
          </w:p>
        </w:tc>
      </w:tr>
      <w:tr w:rsidTr="000E457E">
        <w:tblPrEx>
          <w:tblW w:w="0" w:type="auto"/>
          <w:jc w:val="center"/>
          <w:tblLook w:val="04A0"/>
        </w:tblPrEx>
        <w:trPr>
          <w:jc w:val="center"/>
        </w:trPr>
        <w:tc>
          <w:tcPr>
            <w:tcW w:w="3168" w:type="dxa"/>
            <w:tcBorders>
              <w:top w:val="single" w:sz="4" w:space="0" w:color="auto"/>
              <w:left w:val="single" w:sz="4" w:space="0" w:color="auto"/>
              <w:bottom w:val="single" w:sz="4" w:space="0" w:color="auto"/>
              <w:right w:val="single" w:sz="4" w:space="0" w:color="auto"/>
            </w:tcBorders>
            <w:hideMark/>
          </w:tcPr>
          <w:p w:rsidR="00580226" w:rsidRPr="00A43D72">
            <w:pPr>
              <w:pStyle w:val="NoSpacing"/>
              <w:rPr>
                <w:rFonts w:cs="Calibri"/>
              </w:rPr>
            </w:pPr>
            <w:r w:rsidRPr="00A43D72">
              <w:rPr>
                <w:rFonts w:cs="Calibri"/>
              </w:rPr>
              <w:t>Foreign Construction Material</w:t>
            </w:r>
          </w:p>
        </w:tc>
        <w:tc>
          <w:tcPr>
            <w:tcW w:w="1710"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r>
      <w:tr w:rsidTr="000E457E">
        <w:tblPrEx>
          <w:tblW w:w="0" w:type="auto"/>
          <w:jc w:val="center"/>
          <w:tblLook w:val="04A0"/>
        </w:tblPrEx>
        <w:trPr>
          <w:jc w:val="center"/>
        </w:trPr>
        <w:tc>
          <w:tcPr>
            <w:tcW w:w="3168" w:type="dxa"/>
            <w:tcBorders>
              <w:top w:val="single" w:sz="4" w:space="0" w:color="auto"/>
              <w:left w:val="single" w:sz="4" w:space="0" w:color="auto"/>
              <w:bottom w:val="single" w:sz="4" w:space="0" w:color="auto"/>
              <w:right w:val="single" w:sz="4" w:space="0" w:color="auto"/>
            </w:tcBorders>
            <w:hideMark/>
          </w:tcPr>
          <w:p w:rsidR="00580226" w:rsidRPr="00A43D72">
            <w:pPr>
              <w:pStyle w:val="NoSpacing"/>
              <w:rPr>
                <w:rFonts w:cs="Calibri"/>
              </w:rPr>
            </w:pPr>
            <w:r w:rsidRPr="00A43D72">
              <w:rPr>
                <w:rFonts w:cs="Calibri"/>
              </w:rPr>
              <w:t>Domestic Construction Material</w:t>
            </w:r>
          </w:p>
        </w:tc>
        <w:tc>
          <w:tcPr>
            <w:tcW w:w="1710"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c>
          <w:tcPr>
            <w:tcW w:w="2304"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c>
          <w:tcPr>
            <w:tcW w:w="2394" w:type="dxa"/>
            <w:tcBorders>
              <w:top w:val="single" w:sz="4" w:space="0" w:color="auto"/>
              <w:left w:val="single" w:sz="4" w:space="0" w:color="auto"/>
              <w:bottom w:val="single" w:sz="4" w:space="0" w:color="auto"/>
              <w:right w:val="single" w:sz="4" w:space="0" w:color="auto"/>
            </w:tcBorders>
          </w:tcPr>
          <w:p w:rsidR="00580226" w:rsidRPr="00A43D72">
            <w:pPr>
              <w:pStyle w:val="NoSpacing"/>
              <w:rPr>
                <w:rFonts w:cs="Calibri"/>
                <w:szCs w:val="20"/>
              </w:rPr>
            </w:pPr>
          </w:p>
        </w:tc>
      </w:tr>
    </w:tbl>
    <w:p w:rsidR="00580226" w:rsidRPr="00A43D72" w:rsidP="00580226">
      <w:pPr>
        <w:pStyle w:val="pcellbody"/>
        <w:spacing w:before="0" w:beforeAutospacing="0" w:after="0" w:afterAutospacing="0"/>
        <w:rPr>
          <w:rFonts w:asciiTheme="minorHAnsi" w:hAnsiTheme="minorHAnsi" w:cstheme="minorHAnsi"/>
          <w:sz w:val="20"/>
          <w:szCs w:val="20"/>
        </w:rPr>
      </w:pPr>
    </w:p>
    <w:p w:rsidR="00580226" w:rsidRPr="00A43D72" w:rsidP="00580226">
      <w:pPr>
        <w:pStyle w:val="pcellbody"/>
        <w:spacing w:before="0" w:beforeAutospacing="0" w:after="0" w:afterAutospacing="0"/>
        <w:rPr>
          <w:rFonts w:asciiTheme="minorHAnsi" w:hAnsiTheme="minorHAnsi" w:cstheme="minorHAnsi"/>
          <w:sz w:val="20"/>
          <w:szCs w:val="20"/>
        </w:rPr>
      </w:pPr>
      <w:r w:rsidRPr="00A43D72">
        <w:rPr>
          <w:rFonts w:asciiTheme="minorHAnsi" w:hAnsiTheme="minorHAnsi" w:cstheme="minorHAnsi"/>
          <w:sz w:val="20"/>
          <w:szCs w:val="20"/>
        </w:rPr>
        <w:t>[</w:t>
      </w:r>
      <w:r w:rsidRPr="00A43D72">
        <w:rPr>
          <w:rStyle w:val="Emphasis"/>
          <w:rFonts w:asciiTheme="minorHAnsi" w:eastAsiaTheme="majorEastAsia" w:hAnsiTheme="minorHAnsi" w:cstheme="minorHAnsi"/>
          <w:sz w:val="20"/>
          <w:szCs w:val="20"/>
        </w:rPr>
        <w:t>List name, address, telephone number, and contact for suppliers surveyed. Attach copy of response; if oral, attach summary.</w:t>
      </w:r>
      <w:r w:rsidRPr="00A43D72">
        <w:rPr>
          <w:rFonts w:asciiTheme="minorHAnsi" w:hAnsiTheme="minorHAnsi" w:cstheme="minorHAnsi"/>
          <w:sz w:val="20"/>
          <w:szCs w:val="20"/>
        </w:rPr>
        <w:t>]</w:t>
      </w:r>
      <w:bookmarkStart w:id="49" w:name="wp1169575"/>
      <w:bookmarkEnd w:id="49"/>
    </w:p>
    <w:p w:rsidR="00580226" w:rsidRPr="00A43D72" w:rsidP="00580226">
      <w:pPr>
        <w:pStyle w:val="pcellbody"/>
        <w:spacing w:before="0" w:beforeAutospacing="0" w:after="0" w:afterAutospacing="0"/>
        <w:rPr>
          <w:rFonts w:asciiTheme="minorHAnsi" w:hAnsiTheme="minorHAnsi" w:cstheme="minorHAnsi"/>
          <w:sz w:val="20"/>
          <w:szCs w:val="20"/>
        </w:rPr>
      </w:pPr>
      <w:r w:rsidRPr="00A43D72">
        <w:rPr>
          <w:rFonts w:asciiTheme="minorHAnsi" w:hAnsiTheme="minorHAnsi" w:cstheme="minorHAnsi"/>
          <w:sz w:val="20"/>
          <w:szCs w:val="20"/>
        </w:rPr>
        <w:t>[</w:t>
      </w:r>
      <w:r w:rsidR="002812B1">
        <w:rPr>
          <w:rFonts w:asciiTheme="minorHAnsi" w:hAnsiTheme="minorHAnsi" w:cstheme="minorHAnsi"/>
          <w:sz w:val="20"/>
          <w:szCs w:val="20"/>
        </w:rPr>
        <w:t>*</w:t>
      </w:r>
      <w:r w:rsidRPr="00A43D72">
        <w:rPr>
          <w:rStyle w:val="Emphasis"/>
          <w:rFonts w:asciiTheme="minorHAnsi" w:eastAsiaTheme="majorEastAsia" w:hAnsiTheme="minorHAnsi" w:cstheme="minorHAnsi"/>
          <w:sz w:val="20"/>
          <w:szCs w:val="20"/>
        </w:rPr>
        <w:t>Include other applicable supporting information</w:t>
      </w:r>
      <w:r w:rsidRPr="00A43D72">
        <w:rPr>
          <w:rFonts w:asciiTheme="minorHAnsi" w:hAnsiTheme="minorHAnsi" w:cstheme="minorHAnsi"/>
          <w:sz w:val="20"/>
          <w:szCs w:val="20"/>
        </w:rPr>
        <w:t>.]</w:t>
      </w:r>
    </w:p>
    <w:p w:rsidR="00580226" w:rsidRPr="00A43D72" w:rsidP="00580226">
      <w:pPr>
        <w:pStyle w:val="pcellbody"/>
        <w:spacing w:before="0" w:beforeAutospacing="0" w:after="0" w:afterAutospacing="0"/>
        <w:rPr>
          <w:rFonts w:asciiTheme="minorHAnsi" w:hAnsiTheme="minorHAnsi" w:cstheme="minorHAnsi"/>
          <w:sz w:val="20"/>
          <w:szCs w:val="20"/>
        </w:rPr>
      </w:pPr>
      <w:bookmarkStart w:id="50" w:name="wp1169576"/>
      <w:bookmarkEnd w:id="50"/>
      <w:r w:rsidRPr="00A43D72">
        <w:rPr>
          <w:rFonts w:asciiTheme="minorHAnsi" w:hAnsiTheme="minorHAnsi" w:cstheme="minorHAnsi"/>
          <w:sz w:val="20"/>
          <w:szCs w:val="20"/>
        </w:rPr>
        <w:t>[*</w:t>
      </w:r>
      <w:r w:rsidRPr="00A43D72">
        <w:rPr>
          <w:rStyle w:val="Emphasis"/>
          <w:rFonts w:asciiTheme="minorHAnsi" w:eastAsiaTheme="majorEastAsia" w:hAnsiTheme="minorHAnsi" w:cstheme="minorHAnsi"/>
          <w:sz w:val="20"/>
          <w:szCs w:val="20"/>
        </w:rPr>
        <w:t>Include all delivery costs to the construction site.</w:t>
      </w:r>
      <w:r w:rsidRPr="00A43D72">
        <w:rPr>
          <w:rStyle w:val="Emphasis"/>
          <w:rFonts w:asciiTheme="minorHAnsi" w:eastAsiaTheme="majorEastAsia" w:hAnsiTheme="minorHAnsi" w:cstheme="minorHAnsi"/>
          <w:i w:val="0"/>
          <w:sz w:val="20"/>
          <w:szCs w:val="20"/>
        </w:rPr>
        <w:t>]</w:t>
      </w:r>
    </w:p>
    <w:p w:rsidR="00112363" w:rsidP="00580226">
      <w:pPr>
        <w:jc w:val="center"/>
      </w:pPr>
      <w:r>
        <w:t>(End of Clause)</w:t>
      </w:r>
    </w:p>
    <w:p w:rsidR="006F1DC0">
      <w:pPr>
        <w:pStyle w:val="Heading2"/>
      </w:pPr>
      <w:bookmarkStart w:id="51" w:name="_Toc256000041"/>
      <w:r>
        <w:t>4.8</w:t>
      </w:r>
      <w:r w:rsidR="00D50D04">
        <w:t xml:space="preserve">  VAAR </w:t>
      </w:r>
      <w:r>
        <w:t>852.203-70</w:t>
      </w:r>
      <w:r w:rsidR="00D50D04">
        <w:t xml:space="preserve"> </w:t>
      </w:r>
      <w:r>
        <w:t>COMMERCIAL ADVERTISING</w:t>
      </w:r>
      <w:r w:rsidR="00D50D04">
        <w:t xml:space="preserve"> (</w:t>
      </w:r>
      <w:r>
        <w:t>MAY 2018</w:t>
      </w:r>
      <w:r w:rsidR="00D50D04">
        <w:t>)</w:t>
      </w:r>
      <w:bookmarkEnd w:id="51"/>
    </w:p>
    <w:p w:rsidR="006F1DC0" w:rsidP="000E5369">
      <w:r>
        <w:t xml:space="preserve">  </w:t>
      </w:r>
      <w:r w:rsidR="000E5369">
        <w:t xml:space="preserve">The Contractor shall not </w:t>
      </w:r>
      <w:r w:rsidR="000E5369">
        <w:t>make reference</w:t>
      </w:r>
      <w:r w:rsidR="000E5369">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6F1DC0" w:rsidP="00D50D04">
      <w:pPr>
        <w:jc w:val="center"/>
      </w:pPr>
      <w:r>
        <w:t>(End of Clause)</w:t>
      </w:r>
    </w:p>
    <w:p w:rsidR="00330D14" w:rsidP="00A62C8F">
      <w:pPr>
        <w:pStyle w:val="Heading2"/>
      </w:pPr>
      <w:bookmarkStart w:id="52" w:name="_Toc256000042"/>
      <w:r>
        <w:t>4.9</w:t>
      </w:r>
      <w:r w:rsidRPr="00A62C8F" w:rsidR="00A62C8F">
        <w:t xml:space="preserve">  </w:t>
      </w:r>
      <w:r>
        <w:t>852.219-10DEV</w:t>
      </w:r>
      <w:r w:rsidR="00A62C8F">
        <w:t xml:space="preserve"> </w:t>
      </w:r>
      <w:r>
        <w:t>VA NOTICE OF TOTAL SERVICE-DISABLED VETERAN-OWNED SMALL BUSINESS SET-ASIDE (JUL 2019) (NOV 2020) (DEVIATION)</w:t>
      </w:r>
      <w:bookmarkEnd w:id="52"/>
    </w:p>
    <w:p w:rsidR="00A62C8F" w:rsidP="00A62C8F">
      <w:r>
        <w:t xml:space="preserve">  (a) Definition. For the Department of Veterans Affairs, “Service-disabled Veteran-owned small business concern or SDVOSB”:</w:t>
      </w:r>
    </w:p>
    <w:p w:rsidR="00A62C8F" w:rsidP="00A62C8F">
      <w:r>
        <w:t xml:space="preserve">    (1) Means a small business concern—</w:t>
      </w:r>
    </w:p>
    <w:p w:rsidR="00A62C8F" w:rsidP="00A62C8F">
      <w:r>
        <w:t xml:space="preserve">      (</w:t>
      </w:r>
      <w:r>
        <w:t>i</w:t>
      </w:r>
      <w:r>
        <w:t>)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r>
        <w:t>);</w:t>
      </w:r>
    </w:p>
    <w:p w:rsidR="00A62C8F" w:rsidP="00A62C8F">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w:t>
      </w:r>
      <w:r>
        <w:t>Veteran;</w:t>
      </w:r>
    </w:p>
    <w:p w:rsidR="00A62C8F" w:rsidP="00A62C8F">
      <w:r>
        <w:t xml:space="preserve">      (iii) The business meets Federal small business size standards for the applicable North American Industry Classification System (NAICS) code identified in the solicitation </w:t>
      </w:r>
      <w:r>
        <w:t>document;</w:t>
      </w:r>
    </w:p>
    <w:p w:rsidR="00A62C8F" w:rsidP="00A62C8F">
      <w:r>
        <w:t xml:space="preserve">      (iv) The business has been verified for ownership and control pursuant to 38 CFR part 74 and is listed in VA’s Vendor Information Pages (VIP) database; and</w:t>
      </w:r>
    </w:p>
    <w:p w:rsidR="00A62C8F" w:rsidP="00A62C8F">
      <w:r>
        <w:t xml:space="preserve">      (v) The business will comply with VAAR subpart 819.70 and Small Business Administration (SBA) regulations regarding small business size and government contracting programs at 13 CFR part 121 and 125, provided that any reference therein to a service-disabled veteran-owned small business concern (SDVO SBC), is to be construed to apply to a VA verified and VIP-listed SDVOSB unless otherwise stated in this clause.</w:t>
      </w:r>
    </w:p>
    <w:p w:rsidR="00A62C8F" w:rsidP="00A62C8F">
      <w:r>
        <w:t xml:space="preserve">    (2) “Service-disabled Veteran” means a Veteran, as defined in 38 U.S.C. 101(2), with a disability that is service-connected, as defined in 38 U.S.C. 101(16).</w:t>
      </w:r>
    </w:p>
    <w:p w:rsidR="00A62C8F" w:rsidP="00A62C8F">
      <w:r>
        <w:t xml:space="preserve">    (3) The term “small business concern” has the meaning given that term under section 3 of the Small Business Act (15 U.S.C. 632).</w:t>
      </w:r>
    </w:p>
    <w:p w:rsidR="00A62C8F" w:rsidP="00A62C8F">
      <w:r>
        <w:t xml:space="preserve">    (4) The term “small business concern owned and controlled by Veterans with service-connected disabilities” has the meaning given the term “small business concern owned and controlled by service-disabled Veterans” under section 3(q)(2) of the Small Business Act (15 U.S.C. 632(q)(2)), except that for a VA contract the firm must be listed in the VIP database (see paragraph (a)(1)(iv) above).</w:t>
      </w:r>
    </w:p>
    <w:p w:rsidR="00A62C8F" w:rsidP="00A62C8F">
      <w:r>
        <w:t xml:space="preserve">  (b) </w:t>
      </w:r>
      <w:r>
        <w:rPr>
          <w:i/>
          <w:iCs/>
        </w:rPr>
        <w:t>General.</w:t>
      </w:r>
    </w:p>
    <w:p w:rsidR="00A62C8F" w:rsidP="00A62C8F">
      <w:r>
        <w:t xml:space="preserve">    (1) Offers are solicited only from VIP-listed SDVOSBs. Offers received from entities that are not VIP-listed SDVOSBs at the time of offer shall not be considered.</w:t>
      </w:r>
    </w:p>
    <w:p w:rsidR="00A62C8F" w:rsidP="00A62C8F">
      <w:r>
        <w:t xml:space="preserve">    (2) Any award resulting from this solicitation shall be made to a VIP-listed SDVOSB who is eligible at the time of submission of offer(s) and at the time of award.</w:t>
      </w:r>
    </w:p>
    <w:p w:rsidR="00A62C8F" w:rsidP="00A62C8F">
      <w:r>
        <w:t xml:space="preserve">    (3) The requirements in this clause apply to any contract, </w:t>
      </w:r>
      <w:r>
        <w:t>order</w:t>
      </w:r>
      <w:r>
        <w:t xml:space="preserve"> or subcontract where the firm receives a benefit or preference from its designation as an SDVOSB, including set-asides, sole source awards, and evaluation preferences.</w:t>
      </w:r>
    </w:p>
    <w:p w:rsidR="00A62C8F" w:rsidP="00A62C8F">
      <w:r>
        <w:t xml:space="preserve">  (c) </w:t>
      </w:r>
      <w:r w:rsidRPr="00A62C8F">
        <w:rPr>
          <w:i/>
          <w:iCs/>
        </w:rPr>
        <w:t>Representation.</w:t>
      </w:r>
      <w:r>
        <w:t xml:space="preserve"> Pursuant to 38 U.S.C. 8127(e), only VIP-listed SDVOSBs are considered eligible to receive award of a resulting contract. By submitting an offer, the prospective contractor represents that it is an eligible SDVOSB as defined in this clause, 38 CFR part 74, and VAAR subpart 819.70.</w:t>
      </w:r>
    </w:p>
    <w:p w:rsidR="00A62C8F" w:rsidP="00A62C8F">
      <w:r>
        <w:t xml:space="preserve">  (d) </w:t>
      </w:r>
      <w:r w:rsidRPr="00A62C8F">
        <w:rPr>
          <w:i/>
          <w:iCs/>
        </w:rPr>
        <w:t>Agreement.</w:t>
      </w:r>
      <w:r>
        <w:t xml:space="preserve"> When awarded a contract action, including orders under multiple award contracts, an SDVOSB agrees that in the performance of the contract, the SDVOSB shall comply with requirements in VAAR subpart 819.70 and SBA regulations on small business size and government contracting programs at 13 CFR part 121 and part 125, including the non-manufacturer rule and limitations on subcontracting requirements in 13 CFR 121.406(b) and 125.6. Unless otherwise stated in this clause, a requirement in 13 CFR part 121 and 125 that applies to an SDVO SBC, is to be construed to also apply to a VIP-listed SDVOSB. </w:t>
      </w:r>
      <w:r>
        <w:t>For the purpose of</w:t>
      </w:r>
      <w:r>
        <w:t xml:space="preserve"> limitations on subcontracting, only VIP-listed SDVOSBs (including independent contractors) shall be considered eligible and/or “similarly situated” (i.e., a firm that has the same small business program status as the prime contractor). An otherwise eligible firm further agrees to the following:</w:t>
      </w:r>
    </w:p>
    <w:p w:rsidR="00A649B8" w:rsidP="00A62C8F">
      <w:r>
        <w:t xml:space="preserve">    (1) </w:t>
      </w:r>
      <w:r w:rsidRPr="00A649B8">
        <w:rPr>
          <w:i/>
          <w:iCs/>
        </w:rPr>
        <w:t>Services.</w:t>
      </w:r>
      <w:r>
        <w:t xml:space="preserve"> In the case of a contract for services (except construction), it will not pay more than 50% of the amount paid by the government to it to firms that are not VIP listed SDVOSBs.</w:t>
      </w:r>
    </w:p>
    <w:p w:rsidR="00A649B8" w:rsidP="00A62C8F">
      <w:pPr>
        <w:rPr>
          <w:i/>
          <w:iCs/>
        </w:rPr>
      </w:pPr>
      <w:r>
        <w:t xml:space="preserve">    (2) </w:t>
      </w:r>
      <w:r w:rsidRPr="00A649B8">
        <w:rPr>
          <w:i/>
          <w:iCs/>
        </w:rPr>
        <w:t>Supplies or products.</w:t>
      </w:r>
    </w:p>
    <w:p w:rsidR="00A649B8" w:rsidP="00A62C8F">
      <w:r>
        <w:t xml:space="preserve">      (</w:t>
      </w:r>
      <w:r>
        <w:t>i</w:t>
      </w:r>
      <w:r>
        <w:t>) In the case of a contract for supplies or products (other than from a nonmanufacturer of such supplies), it will not pay more than 50% of the amount paid by the government to it to firms that are not VIP-listed SDVOSBs.</w:t>
      </w:r>
    </w:p>
    <w:p w:rsidR="00A649B8" w:rsidP="00A62C8F">
      <w:r>
        <w:t xml:space="preserve">      (ii) In the case of a contract for supplies from a non-manufacturer, it will supply the product of a domestic small business manufacturer or processor, unless a waiver as described in 13 CFR 121.406(b)(5) has been granted.</w:t>
      </w:r>
    </w:p>
    <w:p w:rsidR="00A649B8" w:rsidP="00A62C8F">
      <w:r>
        <w:t xml:space="preserve">    (3) </w:t>
      </w:r>
      <w:r w:rsidRPr="00A649B8">
        <w:rPr>
          <w:i/>
          <w:iCs/>
        </w:rPr>
        <w:t>General construction.</w:t>
      </w:r>
      <w:r>
        <w:t xml:space="preserve"> In the case of a contract for general construction, it will not pay more than 85% of the amount paid by the government to it to firms that are not VIP-listed SDVOSBs.</w:t>
      </w:r>
    </w:p>
    <w:p w:rsidR="00A649B8" w:rsidP="00A62C8F">
      <w:r>
        <w:t xml:space="preserve">    (4) </w:t>
      </w:r>
      <w:r w:rsidRPr="00A649B8">
        <w:rPr>
          <w:i/>
          <w:iCs/>
        </w:rPr>
        <w:t>Special trade construction contractors.</w:t>
      </w:r>
      <w:r>
        <w:t xml:space="preserve"> In the case of a contract for special trade contractors, no more than 75% of the amount paid by the government to the prime may be paid to firms that are not VIP-listed SDVOSBs.</w:t>
      </w:r>
    </w:p>
    <w:p w:rsidR="00A649B8" w:rsidP="00A62C8F">
      <w:r>
        <w:t xml:space="preserve">    (5) </w:t>
      </w:r>
      <w:r w:rsidRPr="00A649B8">
        <w:rPr>
          <w:i/>
          <w:iCs/>
        </w:rPr>
        <w:t>Subcontracting.</w:t>
      </w:r>
      <w:r>
        <w:t xml:space="preserve"> An SDVOSB must meet the NAICS size standard assigned by the prime contractor and be listed in VIP to count as similarly situated. Any work that a first tier VIP-listed SDVOSB subcontractor further subcontracts will count towards the percent of subcontract amount that cannot be exceeded. For contracts referenced in (d)(2), (3), and (4) the cost of materials is excluded and are not considered to be subcontracted. When a contract includes both services and supplies, the 50 percent limitation shall apply only to the service portion of the contract. Other direct costs may be excluded to the extent they are not the principal purpose of the acquisition and small businesses do not provide them. For additional information and more specific requirements on the limitations on subcontracting, refer to 13 CFR 125.6.</w:t>
      </w:r>
    </w:p>
    <w:p w:rsidR="00A649B8" w:rsidP="00A62C8F">
      <w:r>
        <w:t xml:space="preserve">  (e) </w:t>
      </w:r>
      <w:r w:rsidRPr="00A649B8">
        <w:rPr>
          <w:i/>
          <w:iCs/>
        </w:rPr>
        <w:t>Required limitations on subcontracting compliance measurement period.</w:t>
      </w:r>
      <w:r>
        <w:t xml:space="preserve"> An SDVOSB shall comply with the limitations on subcontracting as follows:</w:t>
      </w:r>
    </w:p>
    <w:p w:rsidR="00A649B8" w:rsidP="00A62C8F">
      <w:r>
        <w:t xml:space="preserve">    [Contracting Officer check as appropriate.]</w:t>
      </w:r>
    </w:p>
    <w:p w:rsidR="00A649B8" w:rsidP="00A62C8F">
      <w:r>
        <w:t xml:space="preserve">    </w:t>
      </w:r>
      <w:r w:rsidR="006B783D">
        <w:t xml:space="preserve">[(I$VARIABLE)] </w:t>
      </w:r>
      <w:r>
        <w:t>By the end of the base term of the contract or order, and then by the end of each subsequent option period; or</w:t>
      </w:r>
    </w:p>
    <w:p w:rsidR="00A649B8" w:rsidP="00A62C8F">
      <w:r>
        <w:t xml:space="preserve">    </w:t>
      </w:r>
      <w:r w:rsidR="006B783D">
        <w:t xml:space="preserve">[(I$VARIABLE)] </w:t>
      </w:r>
      <w:r>
        <w:t>By the end of the performance period for each order issued under the contract.</w:t>
      </w:r>
    </w:p>
    <w:p w:rsidR="00A649B8" w:rsidP="00A62C8F">
      <w:r>
        <w:t xml:space="preserve">  (f) </w:t>
      </w:r>
      <w:r w:rsidRPr="00A649B8">
        <w:rPr>
          <w:i/>
          <w:iCs/>
        </w:rPr>
        <w:t>Joint ventures.</w:t>
      </w:r>
      <w:r>
        <w:t xml:space="preserve"> A joint venture may be considered eligible as an SDVOSB if the joint venture is listed in VIP and complies with the requirements in 13 CFR 125.18(b), provided that any requirement therein that applies to an SDVO SBC is to be construed to apply to a VIP-listed SDVOSB. A joint venture agrees that, in the performance of the contract, the applicable percentage specified in paragraph (d) of this clause will be performed by the aggregate of the joint venture participants.</w:t>
      </w:r>
    </w:p>
    <w:p w:rsidR="00A649B8" w:rsidP="00A62C8F">
      <w:r>
        <w:t xml:space="preserve">  (g) </w:t>
      </w:r>
      <w:r w:rsidRPr="00A649B8">
        <w:rPr>
          <w:i/>
          <w:iCs/>
        </w:rPr>
        <w:t>Precedence.</w:t>
      </w:r>
      <w:r>
        <w:t xml:space="preserve"> Any inconsistencies between the requirements of the SBA Program for SDVO SBCs, and the VA Veterans First Contracting Program, as defined in VAAR subpart 819.70 and this clause, the VA Veterans First Contracting Program takes precedence.</w:t>
      </w:r>
    </w:p>
    <w:p w:rsidR="00A649B8" w:rsidP="00A62C8F">
      <w:r>
        <w:t xml:space="preserve">  (h) </w:t>
      </w:r>
      <w:r w:rsidRPr="00A649B8">
        <w:rPr>
          <w:i/>
          <w:iCs/>
        </w:rPr>
        <w:t>Misrepresentation.</w:t>
      </w:r>
      <w:r>
        <w:t xml:space="preserve"> Pursuant to 38 USC 8127(g), any business concern, including all its principals, that is determined by VA to have willfully and intentionally misrepresented a company’s SDVOSB status is subject to debarment from contracting with the Department for a period of not less than five years (see VAAR 809.406, Debarment).</w:t>
      </w:r>
    </w:p>
    <w:p w:rsidR="00A649B8" w:rsidRPr="00A649B8" w:rsidP="00A649B8">
      <w:pPr>
        <w:jc w:val="center"/>
      </w:pPr>
      <w:r>
        <w:t>(End of Clause)</w:t>
      </w:r>
    </w:p>
    <w:p w:rsidR="00453C24" w:rsidP="00453C24">
      <w:pPr>
        <w:pStyle w:val="Heading2"/>
      </w:pPr>
      <w:bookmarkStart w:id="53" w:name="_Toc256000043"/>
      <w:r>
        <w:t>4.10</w:t>
      </w:r>
      <w:r>
        <w:t xml:space="preserve">  VAAR </w:t>
      </w:r>
      <w:r>
        <w:t>852.219-74</w:t>
      </w:r>
      <w:r>
        <w:t xml:space="preserve">  </w:t>
      </w:r>
      <w:r>
        <w:t>LIMITATIONS ON SUBCONTRACTING—MONITORING AND COMPLIANCE</w:t>
      </w:r>
      <w:r>
        <w:t xml:space="preserve"> (</w:t>
      </w:r>
      <w:r>
        <w:t>JUL 2018</w:t>
      </w:r>
      <w:r>
        <w:t>)</w:t>
      </w:r>
      <w:bookmarkEnd w:id="53"/>
    </w:p>
    <w:p w:rsidR="00453C24" w:rsidRPr="00453C24" w:rsidP="0090410C">
      <w:r w:rsidRPr="0090410C">
        <w:t xml:space="preserve">  </w:t>
      </w:r>
      <w:r w:rsidRPr="0090410C">
        <w:t xml:space="preserve">(a) This solicitation includes </w:t>
      </w:r>
      <w:r>
        <w:t>VAAR 852.219-10 VA Notice of Total Service-Disabled Veteran-Owned Small Business Set-Aside</w:t>
      </w:r>
      <w:r w:rsidRPr="0090410C" w:rsidR="00246C08">
        <w:t>.</w:t>
      </w:r>
    </w:p>
    <w:p w:rsidR="00453C24" w:rsidRPr="0090410C" w:rsidP="00246C08">
      <w:r w:rsidRPr="0090410C">
        <w:t xml:space="preserve">  </w:t>
      </w:r>
      <w:r w:rsidRPr="0090410C">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access to Contractor's offices where the Contractor's business </w:t>
      </w:r>
      <w:r w:rsidRPr="0090410C">
        <w:t>records</w:t>
      </w:r>
      <w:r w:rsidRPr="0090410C">
        <w:t xml:space="preserve"> or other proprietary data are retained and to review such business records regarding the Contractor's compliance with this requirement.</w:t>
      </w:r>
    </w:p>
    <w:p w:rsidR="00453C24" w:rsidRPr="0090410C" w:rsidP="00246C08">
      <w:pPr>
        <w:rPr>
          <w:rFonts w:cstheme="minorHAnsi"/>
        </w:rPr>
      </w:pPr>
      <w:r w:rsidRPr="0090410C">
        <w:rPr>
          <w:rFonts w:cstheme="minorHAnsi"/>
        </w:rPr>
        <w:t xml:space="preserve">  </w:t>
      </w:r>
      <w:r w:rsidRPr="0090410C">
        <w:rPr>
          <w:rFonts w:cstheme="minorHAnsi"/>
        </w:rPr>
        <w:t xml:space="preserve">(c) All support contractors conducting this review on behalf of VA will be required to sign an “Information Protection and Non-Disclosure and Disclosure of Conflicts of Interest Agreement” to ensure the Contractor's business records or other proprietary data reviewed or obtained </w:t>
      </w:r>
      <w:r w:rsidRPr="0090410C">
        <w:rPr>
          <w:rFonts w:cstheme="minorHAnsi"/>
        </w:rPr>
        <w:t>in the course of</w:t>
      </w:r>
      <w:r w:rsidRPr="0090410C">
        <w:rPr>
          <w:rFonts w:cstheme="minorHAnsi"/>
        </w:rPr>
        <w:t xml:space="preserve"> assisting the Contracting Officer in assessing the Contractor for compliance are protected to ensure information or data is not improperly disclosed or other impropriety occurs.</w:t>
      </w:r>
    </w:p>
    <w:p w:rsidR="00453C24" w:rsidRPr="0090410C" w:rsidP="00246C08">
      <w:pPr>
        <w:rPr>
          <w:rFonts w:ascii="Calibri" w:hAnsi="Calibri" w:cs="Calibri"/>
        </w:rPr>
      </w:pPr>
      <w:r w:rsidRPr="0090410C">
        <w:rPr>
          <w:rFonts w:cstheme="minorHAnsi"/>
        </w:rPr>
        <w:t xml:space="preserve">  </w:t>
      </w:r>
      <w:r w:rsidRPr="0090410C">
        <w:rPr>
          <w:rFonts w:cstheme="minorHAnsi"/>
        </w:rPr>
        <w:t>(d)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w:t>
      </w:r>
    </w:p>
    <w:p w:rsidR="00F44045" w:rsidP="00442EB4">
      <w:pPr>
        <w:jc w:val="center"/>
      </w:pPr>
      <w:r>
        <w:t>(End of Clause)</w:t>
      </w:r>
    </w:p>
    <w:p w:rsidR="00471E39" w:rsidP="00471E39">
      <w:pPr>
        <w:pStyle w:val="Heading2"/>
      </w:pPr>
      <w:bookmarkStart w:id="54" w:name="_Toc256000044"/>
      <w:r>
        <w:t>4.11</w:t>
      </w:r>
      <w:r>
        <w:t xml:space="preserve">  VAAR </w:t>
      </w:r>
      <w:r>
        <w:t>852.219-77</w:t>
      </w:r>
      <w:r>
        <w:t xml:space="preserve">  </w:t>
      </w:r>
      <w:r w:rsidR="00D802AE">
        <w:t xml:space="preserve">VA NOTICE OF LIMITATIONS ON SUBCONTRACTING—CERTIFICATE OF COMPLIANCE FOR SERVICES AND CONSTRUCTION </w:t>
      </w:r>
      <w:r>
        <w:t>(</w:t>
      </w:r>
      <w:r w:rsidR="00D802AE">
        <w:t>SEP 2021</w:t>
      </w:r>
      <w:r>
        <w:t>)</w:t>
      </w:r>
      <w:r>
        <w:t xml:space="preserve"> </w:t>
      </w:r>
      <w:r>
        <w:t>(DEVIATION)</w:t>
      </w:r>
      <w:bookmarkEnd w:id="54"/>
    </w:p>
    <w:p w:rsidR="00471E39" w:rsidRPr="00471E39" w:rsidP="00471E39">
      <w:r>
        <w:t xml:space="preserve">  </w:t>
      </w:r>
      <w:r w:rsidRPr="00471E39">
        <w:t>(a) Pursuant to 38 U.S.C. 8127(k)(2), the offeror certifies that—</w:t>
      </w:r>
    </w:p>
    <w:p w:rsidR="00471E39" w:rsidRPr="00471E39" w:rsidP="00471E39">
      <w:r w:rsidRPr="00471E39">
        <w:t xml:space="preserve">    (1) If awarded a contract (see FAR 2.101 definition), it will comply with the limitations on subcontracting requirement as provided in the solicitation and the resultant contract, as follows:</w:t>
      </w:r>
    </w:p>
    <w:p w:rsidR="00471E39" w:rsidRPr="00471E39" w:rsidP="00471E39">
      <w:r w:rsidRPr="00471E39">
        <w:t xml:space="preserve">      (</w:t>
      </w:r>
      <w:r w:rsidRPr="00471E39">
        <w:t>i</w:t>
      </w:r>
      <w:r w:rsidRPr="00471E39">
        <w:t xml:space="preserve">) </w:t>
      </w:r>
      <w:r w:rsidR="00FB35F4">
        <w:t>[</w:t>
      </w:r>
      <w:r w:rsidR="00FB35F4">
        <w:t xml:space="preserve">] </w:t>
      </w:r>
      <w:r w:rsidRPr="00471E39">
        <w:t>Services. In the case of a contract for services (except construction), the contractor will not pay more than 50% of the amount paid by the government to it to firms that are not VIP-listed SDVOSBs as set forth in 852.219-10 or VOSBs as set forth in 852.219-11. Any work that a similarly situated VIP-listed subcontractor further subcontracts will count towards the 50% subcontract amount that cannot be exceeded. Other direct costs may be excluded to the extent they are not the principal purpose of the acquisition and small business concerns do not provide the service as set forth in 13 CFR 125.6.</w:t>
      </w:r>
    </w:p>
    <w:p w:rsidR="00471E39" w:rsidRPr="00471E39" w:rsidP="00471E39">
      <w:r w:rsidRPr="00471E39">
        <w:t xml:space="preserve">      (ii) </w:t>
      </w:r>
      <w:r w:rsidR="00FB35F4">
        <w:t>[</w:t>
      </w:r>
      <w:r>
        <w:t>X</w:t>
      </w:r>
      <w:r w:rsidR="00FB35F4">
        <w:t xml:space="preserve">] </w:t>
      </w:r>
      <w:r w:rsidRPr="00471E39">
        <w:t>General construction. In the case of a contract for general construction, the contractor will not pay more than 85% of the amount paid by the government to it to firms that are not VIP-listed SDVOSBs as set forth in 852.219-10 or VOSBs as set forth in 852.219-11. Any work that a similarly situated VIP-listed subcontractor further subcontracts will count towards the 85% subcontract amount that cannot be exceeded. Cost of materials are excluded and not considered to be subcontracted.</w:t>
      </w:r>
    </w:p>
    <w:p w:rsidR="00471E39" w:rsidRPr="00471E39" w:rsidP="00471E39">
      <w:r w:rsidRPr="00471E39">
        <w:t xml:space="preserve">      (iii) </w:t>
      </w:r>
      <w:r w:rsidR="00FB35F4">
        <w:t>[</w:t>
      </w:r>
      <w:r w:rsidR="00FB35F4">
        <w:t xml:space="preserve">] </w:t>
      </w:r>
      <w:r w:rsidRPr="00471E39">
        <w:t>Special trade construction contractors. In the case of a contract for special trade contractors, the contractor will not pay more than 75% of the amount paid by the government to it to firms that are not VIP-listed SDVOSBs as set forth in 852.219-10 or VOSBs as set forth in 852.219-11. Any work that a similarly situated subcontractor further subcontracts will count towards the 75% subcontract amount that cannot be exceeded. Cost of materials are excluded and not considered to be subcontracted.</w:t>
      </w:r>
    </w:p>
    <w:p w:rsidR="00471E39" w:rsidRPr="00471E39" w:rsidP="00471E39">
      <w:r w:rsidRPr="00471E39">
        <w:t xml:space="preserve">    (2) The offeror acknowledges that this certification concerns a matter within the jurisdiction of an Agency of the United States. The offeror further acknowledges that this certification is subject to Title 18, United States Code, Section 1001, and, as such, a false, fictitious, or fraudulent certification may render the offeror subject to criminal, civil, or administrative penalties, including prosecution.</w:t>
      </w:r>
    </w:p>
    <w:p w:rsidR="00471E39" w:rsidRPr="00471E39" w:rsidP="00471E39">
      <w:r w:rsidRPr="00471E39">
        <w:t xml:space="preserve">    (3) If VA determines that an SDVOSB/VOSB awarded a contract pursuant to 38 U.S.C. 8127 did not act in good faith, such SDVOSB/VOSB shall be subject to any or </w:t>
      </w:r>
      <w:r w:rsidRPr="00471E39">
        <w:t>all of</w:t>
      </w:r>
      <w:r w:rsidRPr="00471E39">
        <w:t xml:space="preserve"> the following:</w:t>
      </w:r>
    </w:p>
    <w:p w:rsidR="00471E39" w:rsidRPr="00471E39" w:rsidP="00471E39">
      <w:r w:rsidRPr="00471E39">
        <w:t xml:space="preserve">      (</w:t>
      </w:r>
      <w:r w:rsidRPr="00471E39">
        <w:t>i</w:t>
      </w:r>
      <w:r w:rsidRPr="00471E39">
        <w:t xml:space="preserve">) Referral to the VA Suspension and Debarment </w:t>
      </w:r>
      <w:r w:rsidRPr="00471E39">
        <w:t>Committee;</w:t>
      </w:r>
    </w:p>
    <w:p w:rsidR="00471E39" w:rsidRPr="00471E39" w:rsidP="00471E39">
      <w:r w:rsidRPr="00471E39">
        <w:t xml:space="preserve">      (ii) A fine under section 16(g)(1) of the Small Business Act (15 U.S.C. 645(g)(1)); and</w:t>
      </w:r>
    </w:p>
    <w:p w:rsidR="00471E39" w:rsidRPr="00471E39" w:rsidP="00471E39">
      <w:r w:rsidRPr="00471E39">
        <w:t xml:space="preserve">      (iii) Prosecution for violating section 1001 of title 18.</w:t>
      </w:r>
    </w:p>
    <w:p w:rsidR="00471E39" w:rsidRPr="00471E39" w:rsidP="00471E39">
      <w:r w:rsidRPr="00471E39">
        <w:t xml:space="preserve">  (b) The offeror represents and understands that by submission of its offer and award of a contract it may be required to provide copies of documents or records to VA that VA may review to determine whether the offeror complied with the limitations on subcontracting requirement specified in the contract. The Contracting Officer may, at their discretion, require the Contractor to demonstrate its compliance with the limitations on subcontracting at any time during performance and upon completion of a contract if the information regarding </w:t>
      </w:r>
      <w:r w:rsidRPr="00471E39">
        <w:t>such compliance is not already available to the Contracting Officer. Evidence of compliance includes, but is not limited to, invoices, copies of subcontracts, or a list of the value of tasks performed.</w:t>
      </w:r>
    </w:p>
    <w:p w:rsidR="00471E39" w:rsidRPr="00471E39" w:rsidP="00471E39">
      <w:r w:rsidRPr="00471E39">
        <w:t xml:space="preserve">  (c) The offeror further agrees to cooperate fully and make available any documents or records as may be required to enable VA to determine compliance with the limitations on subcontracting requirement. The offeror understands that failure to provide documents as requested by VA may result in remedial action as the Government deems appropriate.</w:t>
      </w:r>
    </w:p>
    <w:p w:rsidR="00471E39" w:rsidRPr="00471E39" w:rsidP="00471E39">
      <w:r w:rsidRPr="00471E39">
        <w:t xml:space="preserve">  (d) Offeror completed certification/fill-in required. The formal certification must be completed, signed, and returned with the offeror’s bid, quotation, or proposal. The Government will not consider offers for award from offerors that do not provide the certification, and all such responses will be deemed ineligible for evaluation and award.</w:t>
      </w:r>
    </w:p>
    <w:p w:rsidR="00471E39" w:rsidRPr="00471E39" w:rsidP="00471E39">
      <w:r w:rsidRPr="00471E39">
        <w:t>Certification:</w:t>
      </w:r>
    </w:p>
    <w:p w:rsidR="00471E39" w:rsidRPr="00471E39" w:rsidP="00471E39">
      <w:r w:rsidRPr="00471E39">
        <w:t>I hereby certify that if awarded the contract, [</w:t>
      </w:r>
      <w:r w:rsidRPr="002152B7">
        <w:rPr>
          <w:i/>
          <w:iCs/>
        </w:rPr>
        <w:t>insert name of offeror</w:t>
      </w:r>
      <w:r w:rsidRPr="00471E39">
        <w:t>] will comply with the limitations on subcontracting specified in this clause and in the resultant contract. I further certify that I am authorized to execute this certification on behalf of [</w:t>
      </w:r>
      <w:r w:rsidRPr="002152B7">
        <w:rPr>
          <w:i/>
          <w:iCs/>
        </w:rPr>
        <w:t>insert name of offeror</w:t>
      </w:r>
      <w:r w:rsidRPr="00471E39">
        <w:t>].</w:t>
      </w:r>
    </w:p>
    <w:p w:rsidR="00471E39" w:rsidRPr="00471E39" w:rsidP="00471E39">
      <w:r w:rsidRPr="00471E39">
        <w:t xml:space="preserve">Printed Name of </w:t>
      </w:r>
      <w:r w:rsidRPr="00471E39">
        <w:t>Signee:_</w:t>
      </w:r>
      <w:r w:rsidRPr="00471E39">
        <w:t>_______________________________________</w:t>
      </w:r>
    </w:p>
    <w:p w:rsidR="00471E39" w:rsidRPr="00471E39" w:rsidP="00471E39">
      <w:r w:rsidRPr="00471E39">
        <w:t xml:space="preserve">Printed Title of </w:t>
      </w:r>
      <w:r w:rsidRPr="00471E39">
        <w:t>Signee:_</w:t>
      </w:r>
      <w:r w:rsidRPr="00471E39">
        <w:t>________________________________________</w:t>
      </w:r>
    </w:p>
    <w:p w:rsidR="00471E39" w:rsidRPr="00471E39" w:rsidP="00471E39">
      <w:r w:rsidRPr="00471E39">
        <w:t>Signature:_</w:t>
      </w:r>
      <w:r w:rsidRPr="00471E39">
        <w:t>__________________________________________________</w:t>
      </w:r>
    </w:p>
    <w:p w:rsidR="00471E39" w:rsidRPr="00471E39" w:rsidP="00471E39">
      <w:r w:rsidRPr="00471E39">
        <w:t>Date:_</w:t>
      </w:r>
      <w:r w:rsidRPr="00471E39">
        <w:t>____________________</w:t>
      </w:r>
    </w:p>
    <w:p w:rsidR="00471E39" w:rsidRPr="00471E39" w:rsidP="00471E39">
      <w:r w:rsidRPr="00471E39">
        <w:t xml:space="preserve">Company Name and </w:t>
      </w:r>
      <w:r w:rsidRPr="00471E39">
        <w:t>Address:_</w:t>
      </w:r>
      <w:r w:rsidRPr="00471E39">
        <w:t>_______________________________________</w:t>
      </w:r>
    </w:p>
    <w:p w:rsidR="00DD78C4" w:rsidP="00471E39">
      <w:r w:rsidRPr="00471E39">
        <w:t>_________________________________________________________________</w:t>
      </w:r>
    </w:p>
    <w:p w:rsidR="00DD78C4" w:rsidP="00DD78C4">
      <w:pPr>
        <w:jc w:val="center"/>
      </w:pPr>
      <w:r>
        <w:t>(End of Clause)</w:t>
      </w:r>
    </w:p>
    <w:p w:rsidR="00276106">
      <w:pPr>
        <w:pStyle w:val="Heading2"/>
      </w:pPr>
      <w:bookmarkStart w:id="55" w:name="_Toc256000045"/>
      <w:r>
        <w:t>4.12</w:t>
      </w:r>
      <w:r w:rsidR="00E611D7">
        <w:t xml:space="preserve">  VAAR </w:t>
      </w:r>
      <w:r>
        <w:t>852.223-71</w:t>
      </w:r>
      <w:r w:rsidR="00E611D7">
        <w:t xml:space="preserve">  </w:t>
      </w:r>
      <w:r>
        <w:t>SAFETY AND HEALTH</w:t>
      </w:r>
      <w:r w:rsidR="00573648">
        <w:t xml:space="preserve"> </w:t>
      </w:r>
      <w:r w:rsidR="00E611D7">
        <w:t>(</w:t>
      </w:r>
      <w:r>
        <w:t>SEP 2019</w:t>
      </w:r>
      <w:r w:rsidR="00E611D7">
        <w:t>)</w:t>
      </w:r>
      <w:bookmarkEnd w:id="55"/>
    </w:p>
    <w:p w:rsidR="00B15ED0" w:rsidP="001364E2">
      <w:r>
        <w:t xml:space="preserve">  </w:t>
      </w:r>
      <w:r w:rsidRPr="00B15ED0">
        <w:t xml:space="preserve">(a) To help ensure the protection of the life and health of all persons, and to help prevent damage to property, the Contractor shall comply with all Federal, State, and local laws and regulations applicable to the work being performed under this contract. These laws </w:t>
      </w:r>
      <w:r w:rsidRPr="00B15ED0">
        <w:t>are implemented or enforced by the Environmental Protection Agency (EPA), Occupational Safety and Health Administration (OSHA) and other regulatory/enforcement agencies at the Federal, State, and local levels</w:t>
      </w:r>
      <w:r w:rsidRPr="00B15ED0">
        <w:t>.</w:t>
      </w:r>
    </w:p>
    <w:p w:rsidR="00B15ED0" w:rsidRPr="00B15ED0" w:rsidP="001364E2">
      <w:r>
        <w:t xml:space="preserve">    </w:t>
      </w:r>
      <w:r w:rsidRPr="00B15ED0">
        <w:t>(1) Additionally, the Contractor shall comply with the following regulations when developing and implementing health and safety operating procedures and practices for both personnel and facilities involving the use or handling of hazardous materials and the conduct of research, development, or test projects:</w:t>
      </w:r>
    </w:p>
    <w:p w:rsidR="00B15ED0" w:rsidRPr="00B15ED0" w:rsidP="001364E2">
      <w:r>
        <w:t xml:space="preserve">      </w:t>
      </w:r>
      <w:r w:rsidRPr="00B15ED0">
        <w:t>(</w:t>
      </w:r>
      <w:r w:rsidRPr="00B15ED0">
        <w:t>i</w:t>
      </w:r>
      <w:r w:rsidRPr="00B15ED0">
        <w:t xml:space="preserve">) 29 CFR 1910.1030, </w:t>
      </w:r>
      <w:r w:rsidRPr="00B15ED0">
        <w:t>Bloodborne</w:t>
      </w:r>
      <w:r w:rsidRPr="00B15ED0">
        <w:t xml:space="preserve"> pathogens; 29 CFR 1910.1450, Occupational exposure to hazardous chemicals in laboratories. These regulations are available at </w:t>
      </w:r>
      <w:r>
        <w:fldChar w:fldCharType="begin"/>
      </w:r>
      <w:r>
        <w:instrText xml:space="preserve"> HYPERLINK "https://www.osha.gov/" </w:instrText>
      </w:r>
      <w:r>
        <w:fldChar w:fldCharType="separate"/>
      </w:r>
      <w:r w:rsidRPr="00B15ED0">
        <w:rPr>
          <w:rStyle w:val="Hyperlink"/>
        </w:rPr>
        <w:t>https://www.osha.gov/</w:t>
      </w:r>
      <w:r>
        <w:fldChar w:fldCharType="end"/>
      </w:r>
      <w:r w:rsidRPr="00B15ED0">
        <w:t>.</w:t>
      </w:r>
    </w:p>
    <w:p w:rsidR="00B15ED0" w:rsidRPr="00B15ED0" w:rsidP="001364E2">
      <w:r>
        <w:t xml:space="preserve">      </w:t>
      </w:r>
      <w:r w:rsidRPr="00B15ED0">
        <w:t>(ii) Nuclear Regulatory Commission Standards and Regulations, pursuant to the Energy Reorganization Act of 1974 (42 U.S.C. 5801 et seq.) Copies are available from the U.S. Nuclear Regulatory Commission, Washington, DC 20555-0001.</w:t>
      </w:r>
    </w:p>
    <w:p w:rsidR="00B15ED0" w:rsidRPr="00B15ED0" w:rsidP="001364E2">
      <w:r>
        <w:t xml:space="preserve">    </w:t>
      </w:r>
      <w:r w:rsidRPr="00B15ED0">
        <w:t xml:space="preserve">(2) The following Government guidelines </w:t>
      </w:r>
      <w:r w:rsidRPr="00B15ED0">
        <w:t>are recommended</w:t>
      </w:r>
      <w:r w:rsidRPr="00B15ED0">
        <w:t xml:space="preserve"> for developing and implementing health and safety operating procedures and practices for both personnel and facilities:</w:t>
      </w:r>
    </w:p>
    <w:p w:rsidR="00B15ED0" w:rsidRPr="00B15ED0" w:rsidP="001364E2">
      <w:r>
        <w:t xml:space="preserve">      </w:t>
      </w:r>
      <w:r w:rsidRPr="00B15ED0">
        <w:t>(</w:t>
      </w:r>
      <w:r w:rsidRPr="00B15ED0">
        <w:t>i</w:t>
      </w:r>
      <w:r w:rsidRPr="00B15ED0">
        <w:t xml:space="preserve">) Biosafety in Microbiological and Biomedical Laboratories, Centers for Disease Control and Prevention (CDC), available at </w:t>
      </w:r>
      <w:r>
        <w:fldChar w:fldCharType="begin"/>
      </w:r>
      <w:r>
        <w:instrText xml:space="preserve"> HYPERLINK "http://www.cdc.gov/biosafety/publications/index.htm" </w:instrText>
      </w:r>
      <w:r>
        <w:fldChar w:fldCharType="separate"/>
      </w:r>
      <w:r w:rsidRPr="0022539C" w:rsidR="001364E2">
        <w:rPr>
          <w:rStyle w:val="Hyperlink"/>
        </w:rPr>
        <w:t>http://www.cdc.gov/biosafety/publications/index.htm</w:t>
      </w:r>
      <w:r>
        <w:fldChar w:fldCharType="end"/>
      </w:r>
      <w:r w:rsidRPr="00B15ED0">
        <w:t>.</w:t>
      </w:r>
    </w:p>
    <w:p w:rsidR="00B15ED0" w:rsidRPr="00B15ED0" w:rsidP="001364E2">
      <w:r>
        <w:t xml:space="preserve">      </w:t>
      </w:r>
      <w:r w:rsidRPr="00B15ED0">
        <w:t xml:space="preserve">(ii) Prudent Practices in the Laboratory, National Research Council, National Academy Press, Washington, DC 20001, available at </w:t>
      </w:r>
      <w:r>
        <w:fldChar w:fldCharType="begin"/>
      </w:r>
      <w:r>
        <w:instrText xml:space="preserve"> HYPERLINK "http://www.nap.edu" </w:instrText>
      </w:r>
      <w:r>
        <w:fldChar w:fldCharType="separate"/>
      </w:r>
      <w:r w:rsidRPr="00B15ED0">
        <w:rPr>
          <w:rStyle w:val="Hyperlink"/>
        </w:rPr>
        <w:t>http://www.nap.edu</w:t>
      </w:r>
      <w:r>
        <w:fldChar w:fldCharType="end"/>
      </w:r>
      <w:r w:rsidRPr="00B15ED0">
        <w:t>.</w:t>
      </w:r>
    </w:p>
    <w:p w:rsidR="00B15ED0" w:rsidRPr="00B15ED0" w:rsidP="001364E2">
      <w:r>
        <w:t xml:space="preserve">  </w:t>
      </w:r>
      <w:r w:rsidRPr="00B15ED0">
        <w:t>(b)</w:t>
      </w:r>
      <w:r w:rsidRPr="00B15ED0">
        <w:t>(1) The Contractor shall maintain an accurate record of, and promptly report to the Contracting Officer, all accidents or incidents resulting in the exposure of persons to toxic substances, hazardous materials; the injury or death of any person; or damage to property incidental to work performed under the contract resulting from toxic or hazardous materials and resulting in any or all violations for which the Contractor has been cited by any Federal, State or local regulatory/enforcement agency.</w:t>
      </w:r>
    </w:p>
    <w:p w:rsidR="00B15ED0" w:rsidRPr="00B15ED0" w:rsidP="001364E2">
      <w:r>
        <w:t xml:space="preserve">    </w:t>
      </w:r>
      <w:r w:rsidRPr="00B15ED0">
        <w:t xml:space="preserve">(2) The report shall include a copy of the notice of violation and the findings of any inquiry or inspection, and an analysis addressing the impact these violations may have on the work remaining to </w:t>
      </w:r>
      <w:r w:rsidRPr="00B15ED0">
        <w:t>be performed</w:t>
      </w:r>
      <w:r w:rsidRPr="00B15ED0">
        <w:t xml:space="preserve">. The report shall also state the required action(s), if any, to be taken to correct any violation(s) noted by the Federal, State, or local regulatory/enforcement agency and the </w:t>
      </w:r>
      <w:r w:rsidRPr="00B15ED0">
        <w:t>time frame</w:t>
      </w:r>
      <w:r w:rsidRPr="00B15ED0">
        <w:t xml:space="preserve"> allowed by the agency to accomplish the necessary corrective action.</w:t>
      </w:r>
    </w:p>
    <w:p w:rsidR="00B15ED0" w:rsidRPr="00B15ED0" w:rsidP="001364E2">
      <w:r>
        <w:t xml:space="preserve">  </w:t>
      </w:r>
      <w:r w:rsidRPr="00B15ED0">
        <w:t>(c) If the Contractor fails or refuses to comply with the Federal, State or local regulatory/enforcement agency's directive(s) regarding any violation(s) and prescribed corrective action(s), the Contracting Officer may issue an order stopping all or part of the work until satisfactory corrective action (as approved by the Federal, State, or local regulatory/enforcement agencies) has been taken and documented to the Contracting Officer.</w:t>
      </w:r>
      <w:r w:rsidRPr="00B15ED0">
        <w:t xml:space="preserve"> No part of the time lost due to any such stop work order shall form the basis for a request for extension or costs or damages by the Contractor.</w:t>
      </w:r>
    </w:p>
    <w:p w:rsidR="00B15ED0" w:rsidP="001364E2">
      <w:r>
        <w:t xml:space="preserve">  </w:t>
      </w:r>
      <w:r w:rsidRPr="00B15ED0">
        <w:t>(d) The Contractor shall insert this clause in each subcontract involving toxic substances or hazardous materia</w:t>
      </w:r>
      <w:r>
        <w:t>ls.</w:t>
      </w:r>
      <w:r w:rsidR="00481E70">
        <w:t xml:space="preserve"> The</w:t>
      </w:r>
      <w:r>
        <w:t xml:space="preserve"> </w:t>
      </w:r>
      <w:r w:rsidRPr="00B15ED0">
        <w:t>Contractor is responsible for the compliance of its subcontractors with the provisions of this clause.</w:t>
      </w:r>
    </w:p>
    <w:p w:rsidR="00276106" w:rsidP="00B15ED0">
      <w:pPr>
        <w:jc w:val="center"/>
      </w:pPr>
      <w:r>
        <w:t>(End of Clause)</w:t>
      </w:r>
    </w:p>
    <w:p w:rsidR="00DB5EDA" w:rsidP="00A95EB9">
      <w:pPr>
        <w:pStyle w:val="Heading2"/>
      </w:pPr>
      <w:bookmarkStart w:id="56" w:name="_Toc256000046"/>
      <w:r>
        <w:t>4.13</w:t>
      </w:r>
      <w:r>
        <w:t xml:space="preserve">  VAAR </w:t>
      </w:r>
      <w:r>
        <w:t>852.232-70</w:t>
      </w:r>
      <w:r>
        <w:t xml:space="preserve">  </w:t>
      </w:r>
      <w:r>
        <w:t>PAYMENTS UNDER FIXED-PRICE CONSTRUCTION CONTRACTS (WITHOUT NAS– CPM) (NOV 2018)</w:t>
      </w:r>
      <w:bookmarkEnd w:id="56"/>
    </w:p>
    <w:p w:rsidR="001C1B17" w:rsidP="001C1B17">
      <w:pPr>
        <w:rPr>
          <w:rFonts w:ascii="Calibri" w:hAnsi="Calibri" w:cs="Calibri"/>
        </w:rPr>
      </w:pPr>
      <w:r>
        <w:rPr>
          <w:rFonts w:ascii="Calibri" w:hAnsi="Calibri" w:cs="Calibri"/>
        </w:rPr>
        <w:t xml:space="preserve">The clause FAR 52.232–5, Payments </w:t>
      </w:r>
      <w:r>
        <w:rPr>
          <w:rFonts w:ascii="Calibri" w:hAnsi="Calibri" w:cs="Calibri"/>
        </w:rPr>
        <w:t>Under</w:t>
      </w:r>
      <w:r>
        <w:rPr>
          <w:rFonts w:ascii="Calibri" w:hAnsi="Calibri" w:cs="Calibri"/>
        </w:rPr>
        <w:t xml:space="preserve"> Fixed-Price Construction Contracts, is implemented as follows: </w:t>
      </w:r>
    </w:p>
    <w:p w:rsidR="001C1B17" w:rsidP="001C1B17">
      <w:pPr>
        <w:rPr>
          <w:rFonts w:ascii="Calibri" w:hAnsi="Calibri" w:cs="Calibri"/>
        </w:rPr>
      </w:pPr>
      <w:r>
        <w:rPr>
          <w:rFonts w:ascii="Calibri" w:hAnsi="Calibri" w:cs="Calibri"/>
        </w:rPr>
        <w:t xml:space="preserve">  (a) Retainage.</w:t>
      </w:r>
    </w:p>
    <w:p w:rsidR="001C1B17" w:rsidP="001C1B17">
      <w:pPr>
        <w:rPr>
          <w:rFonts w:ascii="Calibri" w:hAnsi="Calibri" w:cs="Calibri"/>
        </w:rPr>
      </w:pPr>
      <w:r>
        <w:rPr>
          <w:rFonts w:ascii="Calibri" w:hAnsi="Calibri" w:cs="Calibri"/>
        </w:rPr>
        <w:t xml:space="preserve">    (1) The Contracting Officer may retain funds—</w:t>
      </w:r>
    </w:p>
    <w:p w:rsidR="001C1B17" w:rsidP="001C1B17">
      <w:pPr>
        <w:rPr>
          <w:rFonts w:ascii="Calibri" w:hAnsi="Calibri" w:cs="Calibri"/>
        </w:rPr>
      </w:pPr>
      <w:r>
        <w:rPr>
          <w:rFonts w:ascii="Calibri" w:hAnsi="Calibri" w:cs="Calibri"/>
        </w:rPr>
        <w:t xml:space="preserve">      (</w:t>
      </w:r>
      <w:r>
        <w:rPr>
          <w:rFonts w:ascii="Calibri" w:hAnsi="Calibri" w:cs="Calibri"/>
        </w:rPr>
        <w:t>i</w:t>
      </w:r>
      <w:r>
        <w:rPr>
          <w:rFonts w:ascii="Calibri" w:hAnsi="Calibri" w:cs="Calibri"/>
        </w:rPr>
        <w:t>) Where performance under the contract has been determined to be deficient or the Contractor has performed in an unsatisfactory manner in the past; or</w:t>
      </w:r>
    </w:p>
    <w:p w:rsidR="001C1B17" w:rsidP="001C1B17">
      <w:pPr>
        <w:rPr>
          <w:rFonts w:ascii="Calibri" w:hAnsi="Calibri" w:cs="Calibri"/>
        </w:rPr>
      </w:pPr>
      <w:r>
        <w:rPr>
          <w:rFonts w:ascii="Calibri" w:hAnsi="Calibri" w:cs="Calibri"/>
        </w:rPr>
        <w:t xml:space="preserve">      (ii) As the contract nears completion, to ensure that deficiencies </w:t>
      </w:r>
      <w:r>
        <w:rPr>
          <w:rFonts w:ascii="Calibri" w:hAnsi="Calibri" w:cs="Calibri"/>
        </w:rPr>
        <w:t>will be corrected</w:t>
      </w:r>
      <w:r>
        <w:rPr>
          <w:rFonts w:ascii="Calibri" w:hAnsi="Calibri" w:cs="Calibri"/>
        </w:rPr>
        <w:t xml:space="preserve"> and that completion is timely.</w:t>
      </w:r>
    </w:p>
    <w:p w:rsidR="001C1B17" w:rsidP="001C1B17">
      <w:pPr>
        <w:rPr>
          <w:rFonts w:ascii="Calibri" w:hAnsi="Calibri" w:cs="Calibri"/>
        </w:rPr>
      </w:pPr>
      <w:r>
        <w:rPr>
          <w:rFonts w:ascii="Calibri" w:hAnsi="Calibri" w:cs="Calibri"/>
        </w:rPr>
        <w:t xml:space="preserve">    (2) Examples of deficient performance justifying a retention of funds include, but are not restricted to, the following— </w:t>
      </w:r>
    </w:p>
    <w:p w:rsidR="001C1B17" w:rsidP="001C1B17">
      <w:pPr>
        <w:rPr>
          <w:rFonts w:ascii="Calibri" w:hAnsi="Calibri" w:cs="Calibri"/>
        </w:rPr>
      </w:pPr>
      <w:r>
        <w:rPr>
          <w:rFonts w:ascii="Calibri" w:hAnsi="Calibri" w:cs="Calibri"/>
        </w:rPr>
        <w:t xml:space="preserve">      (</w:t>
      </w:r>
      <w:r>
        <w:rPr>
          <w:rFonts w:ascii="Calibri" w:hAnsi="Calibri" w:cs="Calibri"/>
        </w:rPr>
        <w:t>i</w:t>
      </w:r>
      <w:r>
        <w:rPr>
          <w:rFonts w:ascii="Calibri" w:hAnsi="Calibri" w:cs="Calibri"/>
        </w:rPr>
        <w:t>) Unsatisfactory progress as determined by the Contracting Officer;</w:t>
      </w:r>
    </w:p>
    <w:p w:rsidR="001C1B17" w:rsidP="001C1B17">
      <w:pPr>
        <w:rPr>
          <w:rFonts w:ascii="Calibri" w:hAnsi="Calibri" w:cs="Calibri"/>
        </w:rPr>
      </w:pPr>
      <w:r>
        <w:rPr>
          <w:rFonts w:ascii="Calibri" w:hAnsi="Calibri" w:cs="Calibri"/>
        </w:rPr>
        <w:t xml:space="preserve">      (ii) Failure to meet schedule in Schedule of Work Progress;</w:t>
      </w:r>
    </w:p>
    <w:p w:rsidR="001C1B17" w:rsidP="001C1B17">
      <w:pPr>
        <w:rPr>
          <w:rFonts w:ascii="Calibri" w:hAnsi="Calibri" w:cs="Calibri"/>
        </w:rPr>
      </w:pPr>
      <w:r>
        <w:rPr>
          <w:rFonts w:ascii="Calibri" w:hAnsi="Calibri" w:cs="Calibri"/>
        </w:rPr>
        <w:t xml:space="preserve">      (iii) Failure to present submittals in a timely manner; or</w:t>
      </w:r>
    </w:p>
    <w:p w:rsidR="001C1B17" w:rsidP="001C1B17">
      <w:pPr>
        <w:rPr>
          <w:rFonts w:ascii="Calibri" w:hAnsi="Calibri" w:cs="Calibri"/>
        </w:rPr>
      </w:pPr>
      <w:r>
        <w:rPr>
          <w:rFonts w:ascii="Calibri" w:hAnsi="Calibri" w:cs="Calibri"/>
        </w:rPr>
        <w:t xml:space="preserve">      </w:t>
      </w:r>
      <w:r>
        <w:rPr>
          <w:rFonts w:ascii="Calibri" w:hAnsi="Calibri" w:cs="Calibri"/>
        </w:rPr>
        <w:t>(iv) Failure</w:t>
      </w:r>
      <w:r>
        <w:rPr>
          <w:rFonts w:ascii="Calibri" w:hAnsi="Calibri" w:cs="Calibri"/>
        </w:rPr>
        <w:t xml:space="preserve"> to comply in good faith with approved subcontracting plans, certifications, or contract requirements.</w:t>
      </w:r>
    </w:p>
    <w:p w:rsidR="001C1B17" w:rsidP="001C1B17">
      <w:pPr>
        <w:rPr>
          <w:rFonts w:ascii="Calibri" w:hAnsi="Calibri" w:cs="Calibri"/>
        </w:rPr>
      </w:pPr>
      <w:r>
        <w:rPr>
          <w:rFonts w:ascii="Calibri" w:hAnsi="Calibri" w:cs="Calibri"/>
        </w:rPr>
        <w:t xml:space="preserve">    (3) Any level of retention shall not exceed 10 percent either where there is determined to be </w:t>
      </w:r>
      <w:r>
        <w:rPr>
          <w:rFonts w:ascii="Calibri" w:hAnsi="Calibri" w:cs="Calibri"/>
        </w:rPr>
        <w:t>unsatisfactory performance, or when the retainage is to ensure satisfactory completion</w:t>
      </w:r>
      <w:r>
        <w:rPr>
          <w:rFonts w:ascii="Calibri" w:hAnsi="Calibri" w:cs="Calibri"/>
        </w:rPr>
        <w:t>.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rsidR="001C1B17" w:rsidP="001C1B17">
      <w:pPr>
        <w:rPr>
          <w:rFonts w:ascii="Calibri" w:hAnsi="Calibri" w:cs="Calibri"/>
        </w:rPr>
      </w:pPr>
      <w:r>
        <w:rPr>
          <w:rFonts w:ascii="Calibri" w:hAnsi="Calibri" w:cs="Calibri"/>
        </w:rPr>
        <w:t xml:space="preserve">  (b) The Contractor shall submit a schedule of cost to the Contracting Officer for approval within 30 calendar days after date of receipt of notice to proceed. Such schedule </w:t>
      </w:r>
      <w:r>
        <w:rPr>
          <w:rFonts w:ascii="Calibri" w:hAnsi="Calibri" w:cs="Calibri"/>
        </w:rPr>
        <w:t>will be signed and submitted in triplicate</w:t>
      </w:r>
      <w:r>
        <w:rPr>
          <w:rFonts w:ascii="Calibri" w:hAnsi="Calibri" w:cs="Calibri"/>
        </w:rPr>
        <w:t>. The approved cost schedule will be one of the bases for determining progress payments to the Contractor for work completed. This schedule shall show cost by the work activity/event for each building or unit of the contract, as instructed by the resident engineer.</w:t>
      </w:r>
    </w:p>
    <w:p w:rsidR="001C1B17" w:rsidP="001C1B17">
      <w:pPr>
        <w:rPr>
          <w:rFonts w:ascii="Calibri" w:hAnsi="Calibri" w:cs="Calibri"/>
        </w:rPr>
      </w:pPr>
      <w:r>
        <w:rPr>
          <w:rFonts w:ascii="Calibri" w:hAnsi="Calibri" w:cs="Calibri"/>
        </w:rPr>
        <w:t xml:space="preserve">    (1) The work activities/events </w:t>
      </w:r>
      <w:r>
        <w:rPr>
          <w:rFonts w:ascii="Calibri" w:hAnsi="Calibri" w:cs="Calibri"/>
        </w:rPr>
        <w:t>shall be subdivided</w:t>
      </w:r>
      <w:r>
        <w:rPr>
          <w:rFonts w:ascii="Calibri" w:hAnsi="Calibri" w:cs="Calibri"/>
        </w:rPr>
        <w:t xml:space="preserve"> into as many sub-activities</w:t>
      </w:r>
      <w:r w:rsidR="00FE3522">
        <w:rPr>
          <w:rFonts w:ascii="Calibri" w:hAnsi="Calibri" w:cs="Calibri"/>
        </w:rPr>
        <w:t>/</w:t>
      </w:r>
      <w:r>
        <w:rPr>
          <w:rFonts w:ascii="Calibri" w:hAnsi="Calibri" w:cs="Calibri"/>
        </w:rPr>
        <w:t>events as are necessary to cover all component parts of the contract work.</w:t>
      </w:r>
    </w:p>
    <w:p w:rsidR="001C1B17" w:rsidP="001C1B17">
      <w:pPr>
        <w:rPr>
          <w:rFonts w:ascii="Calibri" w:hAnsi="Calibri" w:cs="Calibri"/>
        </w:rPr>
      </w:pPr>
      <w:r>
        <w:rPr>
          <w:rFonts w:ascii="Calibri" w:hAnsi="Calibri" w:cs="Calibri"/>
        </w:rPr>
        <w:t xml:space="preserve">    (2) Costs as shown on this schedule must be true costs and the resident engineer may require the Contractor to submit the original estimate sheets or other information to substantiate the detailed makeup of the schedule.</w:t>
      </w:r>
    </w:p>
    <w:p w:rsidR="001C1B17" w:rsidP="001C1B17">
      <w:pPr>
        <w:rPr>
          <w:rFonts w:ascii="Calibri" w:hAnsi="Calibri" w:cs="Calibri"/>
        </w:rPr>
      </w:pPr>
      <w:r>
        <w:rPr>
          <w:rFonts w:ascii="Calibri" w:hAnsi="Calibri" w:cs="Calibri"/>
        </w:rPr>
        <w:t xml:space="preserve">    (3) The sums of the sub-activities</w:t>
      </w:r>
      <w:r w:rsidR="00FE3522">
        <w:rPr>
          <w:rFonts w:ascii="Calibri" w:hAnsi="Calibri" w:cs="Calibri"/>
        </w:rPr>
        <w:t>/</w:t>
      </w:r>
      <w:r>
        <w:rPr>
          <w:rFonts w:ascii="Calibri" w:hAnsi="Calibri" w:cs="Calibri"/>
        </w:rPr>
        <w:t>events, as applied to each work activity</w:t>
      </w:r>
      <w:r w:rsidR="00FE3522">
        <w:rPr>
          <w:rFonts w:ascii="Calibri" w:hAnsi="Calibri" w:cs="Calibri"/>
        </w:rPr>
        <w:t>/</w:t>
      </w:r>
      <w:r>
        <w:rPr>
          <w:rFonts w:ascii="Calibri" w:hAnsi="Calibri" w:cs="Calibri"/>
        </w:rPr>
        <w:t>event, shall equal the total cost of such work activity/event. The total cost of all work activities/events shall equal the contract price.</w:t>
      </w:r>
    </w:p>
    <w:p w:rsidR="001C1B17" w:rsidP="001C1B17">
      <w:pPr>
        <w:rPr>
          <w:rFonts w:ascii="Calibri" w:hAnsi="Calibri" w:cs="Calibri"/>
        </w:rPr>
      </w:pPr>
      <w:r>
        <w:rPr>
          <w:rFonts w:ascii="Calibri" w:hAnsi="Calibri" w:cs="Calibri"/>
        </w:rPr>
        <w:t xml:space="preserve">    (4) Insurance and similar items </w:t>
      </w:r>
      <w:r>
        <w:rPr>
          <w:rFonts w:ascii="Calibri" w:hAnsi="Calibri" w:cs="Calibri"/>
        </w:rPr>
        <w:t>shall be prorated and included in the cost of each branch of the work</w:t>
      </w:r>
      <w:r>
        <w:rPr>
          <w:rFonts w:ascii="Calibri" w:hAnsi="Calibri" w:cs="Calibri"/>
        </w:rPr>
        <w:t>.</w:t>
      </w:r>
    </w:p>
    <w:p w:rsidR="001C1B17" w:rsidP="001C1B17">
      <w:pPr>
        <w:rPr>
          <w:rFonts w:ascii="Calibri" w:hAnsi="Calibri" w:cs="Calibri"/>
        </w:rPr>
      </w:pPr>
      <w:r>
        <w:rPr>
          <w:rFonts w:ascii="Calibri" w:hAnsi="Calibri" w:cs="Calibri"/>
        </w:rPr>
        <w:t xml:space="preserve">    (5) The cost schedule shall include separate cost information for the systems listed in the table in this paragraph (b</w:t>
      </w:r>
      <w:r>
        <w:rPr>
          <w:rFonts w:ascii="Calibri" w:hAnsi="Calibri" w:cs="Calibri"/>
        </w:rPr>
        <w:t>)(</w:t>
      </w:r>
      <w:r>
        <w:rPr>
          <w:rFonts w:ascii="Calibri" w:hAnsi="Calibri" w:cs="Calibri"/>
        </w:rPr>
        <w:t xml:space="preserve">5). The percentages listed in the following table are proportions of the cost listed in the Contractor’s cost schedule and identify, for payment purposes, the value of the work to adjust, correct and test systems after the material </w:t>
      </w:r>
      <w:r>
        <w:rPr>
          <w:rFonts w:ascii="Calibri" w:hAnsi="Calibri" w:cs="Calibri"/>
        </w:rPr>
        <w:t>has been installed</w:t>
      </w:r>
      <w:r>
        <w:rPr>
          <w:rFonts w:ascii="Calibri" w:hAnsi="Calibri" w:cs="Calibri"/>
        </w:rPr>
        <w:t xml:space="preserve">. Payment of the listed percentages </w:t>
      </w:r>
      <w:r>
        <w:rPr>
          <w:rFonts w:ascii="Calibri" w:hAnsi="Calibri" w:cs="Calibri"/>
        </w:rPr>
        <w:t>will be made</w:t>
      </w:r>
      <w:r>
        <w:rPr>
          <w:rFonts w:ascii="Calibri" w:hAnsi="Calibri" w:cs="Calibri"/>
        </w:rPr>
        <w:t xml:space="preserve"> only after the Contractor has demonstrated that each of the systems is substantially complete and operates as required by the contract.</w:t>
      </w:r>
    </w:p>
    <w:p w:rsidR="001C1B17" w:rsidP="001C1B17">
      <w:pPr>
        <w:rPr>
          <w:rFonts w:ascii="Calibri" w:hAnsi="Calibri" w:cs="Calibri"/>
        </w:rPr>
      </w:pPr>
    </w:p>
    <w:tbl>
      <w:tblPr>
        <w:tblW w:w="7861" w:type="dxa"/>
        <w:jc w:val="center"/>
        <w:tblLook w:val="04A0"/>
      </w:tblPr>
      <w:tblGrid>
        <w:gridCol w:w="7016"/>
        <w:gridCol w:w="845"/>
      </w:tblGrid>
      <w:tr w:rsidTr="001C1B17">
        <w:tblPrEx>
          <w:tblW w:w="7861" w:type="dxa"/>
          <w:jc w:val="center"/>
          <w:tblLook w:val="04A0"/>
        </w:tblPrEx>
        <w:trPr>
          <w:trHeight w:val="300"/>
          <w:jc w:val="center"/>
        </w:trPr>
        <w:tc>
          <w:tcPr>
            <w:tcW w:w="7861" w:type="dxa"/>
            <w:gridSpan w:val="2"/>
            <w:tcBorders>
              <w:top w:val="single" w:sz="4" w:space="0" w:color="auto"/>
              <w:left w:val="single" w:sz="4" w:space="0" w:color="auto"/>
              <w:bottom w:val="nil"/>
              <w:right w:val="single" w:sz="4" w:space="0" w:color="auto"/>
            </w:tcBorders>
            <w:noWrap/>
            <w:vAlign w:val="center"/>
            <w:hideMark/>
          </w:tcPr>
          <w:p w:rsidR="001C1B17">
            <w:pPr>
              <w:spacing w:before="0"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VALUE OF ADJUSTING, CORRECTING, AND TESTING SYSTEM</w:t>
            </w:r>
          </w:p>
        </w:tc>
      </w:tr>
      <w:tr w:rsidTr="001C1B17">
        <w:tblPrEx>
          <w:tblW w:w="7861" w:type="dxa"/>
          <w:jc w:val="center"/>
          <w:tblLook w:val="04A0"/>
        </w:tblPrEx>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rsidR="001C1B17">
            <w:pPr>
              <w:spacing w:before="0" w:line="240" w:lineRule="auto"/>
              <w:jc w:val="center"/>
              <w:rPr>
                <w:rFonts w:ascii="Calibri" w:eastAsia="Times New Roman" w:hAnsi="Calibri" w:cstheme="minorHAnsi"/>
                <w:color w:val="000000"/>
                <w:szCs w:val="20"/>
              </w:rPr>
            </w:pPr>
            <w:r>
              <w:rPr>
                <w:rFonts w:ascii="Calibri" w:eastAsia="Times New Roman" w:hAnsi="Calibri" w:cstheme="minorHAnsi"/>
                <w:color w:val="000000"/>
                <w:szCs w:val="20"/>
              </w:rPr>
              <w:t>System</w:t>
            </w:r>
          </w:p>
        </w:tc>
        <w:tc>
          <w:tcPr>
            <w:tcW w:w="845" w:type="dxa"/>
            <w:tcBorders>
              <w:top w:val="single" w:sz="4" w:space="0" w:color="auto"/>
              <w:left w:val="single" w:sz="4" w:space="0" w:color="auto"/>
              <w:bottom w:val="single" w:sz="4" w:space="0" w:color="auto"/>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Percent</w:t>
            </w:r>
          </w:p>
        </w:tc>
      </w:tr>
      <w:tr w:rsidTr="001C1B17">
        <w:tblPrEx>
          <w:tblW w:w="7861" w:type="dxa"/>
          <w:jc w:val="center"/>
          <w:tblLook w:val="04A0"/>
        </w:tblPrEx>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tube system……………………………………………………………………………….</w:t>
            </w:r>
          </w:p>
        </w:tc>
        <w:tc>
          <w:tcPr>
            <w:tcW w:w="845" w:type="dxa"/>
            <w:tcBorders>
              <w:top w:val="single" w:sz="4" w:space="0" w:color="auto"/>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Incinerators (medical waste and trash)………………………………………………………..</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Sewage treatment plant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treatment plant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Washers (dish, cage, glass, etc.)…………………………………………………………………..</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Sterilizing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Water distilling equipment………………………………………………………………………….</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Prefab</w:t>
            </w:r>
            <w:r>
              <w:rPr>
                <w:rFonts w:ascii="Calibri" w:eastAsia="Times New Roman" w:hAnsi="Calibri" w:cstheme="minorHAnsi"/>
                <w:color w:val="000000"/>
                <w:szCs w:val="20"/>
              </w:rPr>
              <w:t xml:space="preserve"> temperature rooms (cold, constant temperature)…………………………..</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Entire air-conditioning system (Specified under 600 Sections)……………………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Entire boiler plant system (Specified under 700 Sections)…………………………..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General supply conveyors……………………………………………………………………………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Food service conveyors………………………………………………………………………….……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Pneumatic soiled linen and trash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Elevators and dumbwaiters…………………………………………………………………………</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Materials transport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10</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Engine-generator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Primary switchgear………………………………………………………………………………………</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Secondary switchgear…………………………………………………………………………………..</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Fire alarm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Nurse call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Intercom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nil"/>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Radio system………………………………………………………………………………………………..</w:t>
            </w:r>
          </w:p>
        </w:tc>
        <w:tc>
          <w:tcPr>
            <w:tcW w:w="845" w:type="dxa"/>
            <w:tcBorders>
              <w:top w:val="nil"/>
              <w:left w:val="single" w:sz="4" w:space="0" w:color="auto"/>
              <w:bottom w:val="nil"/>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r w:rsidTr="001C1B17">
        <w:tblPrEx>
          <w:tblW w:w="7861" w:type="dxa"/>
          <w:jc w:val="center"/>
          <w:tblLook w:val="04A0"/>
        </w:tblPrEx>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rsidR="001C1B17">
            <w:pPr>
              <w:spacing w:before="0" w:line="240" w:lineRule="auto"/>
              <w:rPr>
                <w:rFonts w:ascii="Calibri" w:eastAsia="Times New Roman" w:hAnsi="Calibri" w:cstheme="minorHAnsi"/>
                <w:color w:val="000000"/>
                <w:szCs w:val="20"/>
              </w:rPr>
            </w:pPr>
            <w:r>
              <w:rPr>
                <w:rFonts w:ascii="Calibri" w:eastAsia="Times New Roman" w:hAnsi="Calibri" w:cstheme="minorHAnsi"/>
                <w:color w:val="000000"/>
                <w:szCs w:val="20"/>
              </w:rPr>
              <w:t>TV (entertainment) system…………………………………………………………………………</w:t>
            </w:r>
          </w:p>
        </w:tc>
        <w:tc>
          <w:tcPr>
            <w:tcW w:w="845" w:type="dxa"/>
            <w:tcBorders>
              <w:top w:val="nil"/>
              <w:left w:val="single" w:sz="4" w:space="0" w:color="auto"/>
              <w:bottom w:val="single" w:sz="4" w:space="0" w:color="auto"/>
              <w:right w:val="single" w:sz="4" w:space="0" w:color="auto"/>
            </w:tcBorders>
            <w:noWrap/>
            <w:vAlign w:val="bottom"/>
            <w:hideMark/>
          </w:tcPr>
          <w:p w:rsidR="001C1B17">
            <w:pPr>
              <w:spacing w:before="0" w:line="240" w:lineRule="auto"/>
              <w:jc w:val="right"/>
              <w:rPr>
                <w:rFonts w:ascii="Calibri" w:eastAsia="Times New Roman" w:hAnsi="Calibri" w:cstheme="minorHAnsi"/>
                <w:color w:val="000000"/>
                <w:szCs w:val="20"/>
              </w:rPr>
            </w:pPr>
            <w:r>
              <w:rPr>
                <w:rFonts w:ascii="Calibri" w:eastAsia="Times New Roman" w:hAnsi="Calibri" w:cstheme="minorHAnsi"/>
                <w:color w:val="000000"/>
                <w:szCs w:val="20"/>
              </w:rPr>
              <w:t>5</w:t>
            </w:r>
          </w:p>
        </w:tc>
      </w:tr>
    </w:tbl>
    <w:p w:rsidR="001C1B17" w:rsidP="001C1B17">
      <w:pPr>
        <w:rPr>
          <w:rFonts w:ascii="Calibri" w:hAnsi="Calibri" w:cs="Calibri"/>
        </w:rPr>
      </w:pPr>
      <w:r>
        <w:rPr>
          <w:rFonts w:ascii="Calibri" w:hAnsi="Calibri" w:cs="Calibri"/>
        </w:rPr>
        <w:t xml:space="preserve">  (c) In addition to this cost schedule, the Contractor shall submit such unit costs as may be specifically requested. The unit costs shall be those used by the Contractor in preparing its bid and will not be binding as pertaining to any contract changes.</w:t>
      </w:r>
    </w:p>
    <w:p w:rsidR="001C1B17" w:rsidP="001C1B17">
      <w:pPr>
        <w:rPr>
          <w:rFonts w:ascii="Calibri" w:hAnsi="Calibri" w:cs="Calibri"/>
        </w:rPr>
      </w:pPr>
      <w:r>
        <w:rPr>
          <w:rFonts w:ascii="Calibri" w:hAnsi="Calibri" w:cs="Calibri"/>
        </w:rP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rsidR="001C1B17" w:rsidP="001C1B17">
      <w:pPr>
        <w:rPr>
          <w:rFonts w:ascii="Calibri" w:hAnsi="Calibri" w:cs="Calibri"/>
        </w:rPr>
      </w:pPr>
      <w:r>
        <w:rPr>
          <w:rFonts w:ascii="Calibri" w:hAnsi="Calibri" w:cs="Calibri"/>
        </w:rPr>
        <w:t xml:space="preserve">    (1) The materials or equipment are in accordance with the contract requirements and/or approved samples and shop drawings</w:t>
      </w:r>
      <w:r>
        <w:rPr>
          <w:rFonts w:ascii="Calibri" w:hAnsi="Calibri" w:cs="Calibri"/>
        </w:rPr>
        <w:t>;</w:t>
      </w:r>
    </w:p>
    <w:p w:rsidR="001C1B17" w:rsidP="001C1B17">
      <w:pPr>
        <w:rPr>
          <w:rFonts w:ascii="Calibri" w:hAnsi="Calibri" w:cs="Calibri"/>
        </w:rPr>
      </w:pPr>
      <w:r>
        <w:rPr>
          <w:rFonts w:ascii="Calibri" w:hAnsi="Calibri" w:cs="Calibri"/>
        </w:rPr>
        <w:t xml:space="preserve">     </w:t>
      </w:r>
      <w:r>
        <w:rPr>
          <w:rFonts w:ascii="Calibri" w:hAnsi="Calibri" w:cs="Calibri"/>
        </w:rPr>
        <w:t>(2) The materials and/or equipment are approved by the resident engineer</w:t>
      </w:r>
      <w:r>
        <w:rPr>
          <w:rFonts w:ascii="Calibri" w:hAnsi="Calibri" w:cs="Calibri"/>
        </w:rPr>
        <w:t>;</w:t>
      </w:r>
    </w:p>
    <w:p w:rsidR="001C1B17" w:rsidP="001C1B17">
      <w:pPr>
        <w:rPr>
          <w:rFonts w:ascii="Calibri" w:hAnsi="Calibri" w:cs="Calibri"/>
        </w:rPr>
      </w:pPr>
      <w:r>
        <w:rPr>
          <w:rFonts w:ascii="Calibri" w:hAnsi="Calibri" w:cs="Calibri"/>
        </w:rPr>
        <w:t xml:space="preserve">     (3) The materials and/or equipment are stored separately and are readily available for inspection and inventory by the resident engineer</w:t>
      </w:r>
      <w:r>
        <w:rPr>
          <w:rFonts w:ascii="Calibri" w:hAnsi="Calibri" w:cs="Calibri"/>
        </w:rPr>
        <w:t>;</w:t>
      </w:r>
    </w:p>
    <w:p w:rsidR="001C1B17" w:rsidP="001C1B17">
      <w:pPr>
        <w:rPr>
          <w:rFonts w:ascii="Calibri" w:hAnsi="Calibri" w:cs="Calibri"/>
        </w:rPr>
      </w:pPr>
      <w:r>
        <w:rPr>
          <w:rFonts w:ascii="Calibri" w:hAnsi="Calibri" w:cs="Calibri"/>
        </w:rPr>
        <w:t xml:space="preserve">     (4) The materials and/or equipment are protected against weather, theft and other hazards and are not subjected to deterioration; and</w:t>
      </w:r>
    </w:p>
    <w:p w:rsidR="001C1B17" w:rsidP="001C1B17">
      <w:pPr>
        <w:rPr>
          <w:rFonts w:ascii="Calibri" w:hAnsi="Calibri" w:cs="Calibri"/>
        </w:rPr>
      </w:pPr>
      <w:r>
        <w:rPr>
          <w:rFonts w:ascii="Calibri" w:hAnsi="Calibri" w:cs="Calibri"/>
        </w:rPr>
        <w:t xml:space="preserve">     (5) The Contractor obtains the concurrence of its surety for off-site storage.</w:t>
      </w:r>
    </w:p>
    <w:p w:rsidR="001C1B17" w:rsidP="001C1B17">
      <w:pPr>
        <w:rPr>
          <w:rFonts w:ascii="Calibri" w:hAnsi="Calibri" w:cs="Calibri"/>
        </w:rPr>
      </w:pPr>
      <w:r>
        <w:rPr>
          <w:rFonts w:ascii="Calibri" w:hAnsi="Calibri" w:cs="Calibri"/>
        </w:rPr>
        <w:t xml:space="preserve">  (e) The Government reserves the right to withhold payment until samples, shop drawings, engineer’s certificates, additional bonds, payrolls, weekly statements of compliance, proof of title, nondiscrimination compliance reports, or any other requirements of this contract, </w:t>
      </w:r>
      <w:r>
        <w:rPr>
          <w:rFonts w:ascii="Calibri" w:hAnsi="Calibri" w:cs="Calibri"/>
        </w:rPr>
        <w:t>have been submitted</w:t>
      </w:r>
      <w:r>
        <w:rPr>
          <w:rFonts w:ascii="Calibri" w:hAnsi="Calibri" w:cs="Calibri"/>
        </w:rPr>
        <w:t xml:space="preserve"> to the satisfaction of the Contracting Officer.</w:t>
      </w:r>
    </w:p>
    <w:p w:rsidR="001C1B17" w:rsidP="001C1B17">
      <w:pPr>
        <w:rPr>
          <w:rFonts w:ascii="Calibri" w:hAnsi="Calibri" w:cs="Calibri"/>
        </w:rPr>
      </w:pPr>
      <w:r>
        <w:rPr>
          <w:rFonts w:ascii="Calibri" w:hAnsi="Calibri" w:cs="Calibri"/>
        </w:rPr>
        <w:t xml:space="preserve">  (f) The Contracting Officer will notify the Contractor in writing within 10 calendar-days of exercising retainage against any payment in accordance with FAR clause 52.232–5(e). The notice shall disclose the amount of the retainage in value and percent retained from the payment, and provide explanation for the retainage.</w:t>
      </w:r>
    </w:p>
    <w:p w:rsidR="008259FA" w:rsidP="008A5BCE">
      <w:pPr>
        <w:jc w:val="center"/>
      </w:pPr>
      <w:r>
        <w:t>(End of Clause)</w:t>
      </w:r>
    </w:p>
    <w:p w:rsidR="007338F7" w:rsidRPr="00A752A4" w:rsidP="00A752A4">
      <w:pPr>
        <w:pStyle w:val="Heading2"/>
        <w:tabs>
          <w:tab w:val="left" w:pos="7830"/>
        </w:tabs>
      </w:pPr>
      <w:bookmarkStart w:id="57" w:name="_Toc256000047"/>
      <w:r>
        <w:t>4.14</w:t>
      </w:r>
      <w:r w:rsidR="00127DC1">
        <w:t xml:space="preserve"> </w:t>
      </w:r>
      <w:r w:rsidR="00685435">
        <w:t xml:space="preserve"> VAAR</w:t>
      </w:r>
      <w:r w:rsidR="00127DC1">
        <w:t xml:space="preserve"> </w:t>
      </w:r>
      <w:r>
        <w:t>852.232-72</w:t>
      </w:r>
      <w:r>
        <w:t xml:space="preserve"> </w:t>
      </w:r>
      <w:r>
        <w:t>ELECTRONIC SUBMISSION OF PAYMENT REQUESTS</w:t>
      </w:r>
      <w:r>
        <w:t xml:space="preserve"> (</w:t>
      </w:r>
      <w:r>
        <w:t>NOV 2018</w:t>
      </w:r>
      <w:r>
        <w:t>)</w:t>
      </w:r>
      <w:bookmarkEnd w:id="57"/>
    </w:p>
    <w:p w:rsidR="007338F7" w:rsidP="00A752A4">
      <w:r>
        <w:t xml:space="preserve">  </w:t>
      </w:r>
      <w:r w:rsidRPr="007338F7">
        <w:t xml:space="preserve">(a) </w:t>
      </w:r>
      <w:r w:rsidRPr="007338F7">
        <w:rPr>
          <w:rFonts w:cs="Melior-Italic"/>
          <w:i/>
          <w:iCs/>
        </w:rPr>
        <w:t xml:space="preserve">Definitions. </w:t>
      </w:r>
      <w:r w:rsidRPr="007338F7">
        <w:t>As used in this clause—</w:t>
      </w:r>
    </w:p>
    <w:p w:rsidR="007338F7" w:rsidP="00A752A4">
      <w:r>
        <w:t xml:space="preserve">    </w:t>
      </w:r>
      <w:r w:rsidRPr="007338F7">
        <w:t xml:space="preserve">(1) </w:t>
      </w:r>
      <w:r w:rsidRPr="007338F7">
        <w:rPr>
          <w:rFonts w:cs="Melior-Italic"/>
          <w:i/>
          <w:iCs/>
        </w:rPr>
        <w:t xml:space="preserve">Contract financing payment </w:t>
      </w:r>
      <w:r>
        <w:t xml:space="preserve">has the </w:t>
      </w:r>
      <w:r w:rsidR="00444C29">
        <w:t>meaning given in FAR 32.001;</w:t>
      </w:r>
    </w:p>
    <w:p w:rsidR="00346138" w:rsidP="00A752A4">
      <w:r>
        <w:t xml:space="preserve">    </w:t>
      </w:r>
      <w:r w:rsidRPr="007338F7" w:rsid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rsidR="00346138" w:rsidP="00346138">
      <w:r>
        <w:t xml:space="preserve">    </w:t>
      </w:r>
      <w:r w:rsidRPr="007338F7" w:rsid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rsidR="007338F7" w:rsidP="00346138">
      <w:r>
        <w:t xml:space="preserve">    </w:t>
      </w:r>
      <w:r w:rsidRPr="007338F7">
        <w:t xml:space="preserve">(4) </w:t>
      </w:r>
      <w:r w:rsidRPr="007338F7">
        <w:rPr>
          <w:rFonts w:cs="Melior-Italic"/>
          <w:i/>
          <w:iCs/>
        </w:rPr>
        <w:t xml:space="preserve">Invoice payment </w:t>
      </w:r>
      <w:r w:rsidRPr="007338F7">
        <w:t>has the meaning given</w:t>
      </w:r>
      <w:r>
        <w:t xml:space="preserve"> </w:t>
      </w:r>
      <w:r w:rsidR="00346138">
        <w:t>in FAR 32.001; and</w:t>
      </w:r>
    </w:p>
    <w:p w:rsidR="007338F7"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rsidR="00A752A4">
        <w:t xml:space="preserve"> </w:t>
      </w:r>
      <w:r w:rsidRPr="007338F7">
        <w:t>payment su</w:t>
      </w:r>
      <w:r>
        <w:t xml:space="preserve">bmitted by the contractor under </w:t>
      </w:r>
      <w:r w:rsidRPr="007338F7">
        <w:t>this contract.</w:t>
      </w:r>
    </w:p>
    <w:p w:rsidR="007338F7" w:rsidRPr="007338F7" w:rsidP="00A752A4">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rsidR="00A752A4">
        <w:t xml:space="preserve"> </w:t>
      </w:r>
      <w:r w:rsidRPr="007338F7">
        <w:t>additional e</w:t>
      </w:r>
      <w:r>
        <w:t xml:space="preserve">lectronic invoice submission is </w:t>
      </w:r>
      <w:r w:rsidRPr="007338F7">
        <w:t>required.</w:t>
      </w:r>
    </w:p>
    <w:p w:rsidR="007338F7"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rsidR="00A752A4">
        <w:t xml:space="preserve"> </w:t>
      </w:r>
      <w:r w:rsidRPr="007338F7">
        <w:t>format are through one of the following:</w:t>
      </w:r>
    </w:p>
    <w:p w:rsidR="007338F7" w:rsidP="00A752A4">
      <w:r>
        <w:t xml:space="preserve">    </w:t>
      </w:r>
      <w:r w:rsidRPr="007338F7">
        <w:t>(1</w:t>
      </w:r>
      <w:r w:rsidR="00346138">
        <w:t>) VA’s Electronic Invoice Presentment and Payment System at the current website address provided in the contract.</w:t>
      </w:r>
    </w:p>
    <w:p w:rsidR="007338F7" w:rsidP="00346138">
      <w:r>
        <w:t xml:space="preserve">    </w:t>
      </w:r>
      <w:r w:rsidRPr="007338F7">
        <w:t xml:space="preserve">(2) </w:t>
      </w:r>
      <w:r w:rsidR="00346138">
        <w:t>Any system that conforms to the X12 electronic data interchange (EDI) formats established by the Accredited Standards Center (ASC) and chartered by the American National Standards Institute (ANSI).</w:t>
      </w:r>
    </w:p>
    <w:p w:rsidR="007338F7"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P="00A752A4">
      <w:r>
        <w:t xml:space="preserve">  </w:t>
      </w:r>
      <w:r w:rsidRPr="007338F7">
        <w:t xml:space="preserve">(e) </w:t>
      </w:r>
      <w:r w:rsidRPr="00346138" w:rsidR="00346138">
        <w:rPr>
          <w:i/>
        </w:rPr>
        <w:t>Exceptions</w:t>
      </w:r>
      <w:r w:rsidR="00346138">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rsidR="007338F7" w:rsidP="00A752A4">
      <w:r>
        <w:t xml:space="preserve">    </w:t>
      </w:r>
      <w:r w:rsidRPr="007338F7">
        <w:t>(1) Awa</w:t>
      </w:r>
      <w:r>
        <w:t xml:space="preserve">rds made to foreign vendors for </w:t>
      </w:r>
      <w:r w:rsidRPr="007338F7">
        <w:t>work performed outside the United States;</w:t>
      </w:r>
    </w:p>
    <w:p w:rsidR="007338F7"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P="00A752A4">
      <w:r>
        <w:t xml:space="preserve">    </w:t>
      </w:r>
      <w:r w:rsidRPr="007338F7" w:rsidR="007338F7">
        <w:t>(4) Solicita</w:t>
      </w:r>
      <w:r w:rsidR="007338F7">
        <w:t xml:space="preserve">tions or contracts in which the </w:t>
      </w:r>
      <w:r w:rsidRPr="007338F7" w:rsidR="007338F7">
        <w:t>designated age</w:t>
      </w:r>
      <w:r w:rsidR="007338F7">
        <w:t xml:space="preserve">ncy office is a VA entity other </w:t>
      </w:r>
      <w:r w:rsidRPr="007338F7" w:rsidR="007338F7">
        <w:t>than the VA Financial Services Center in</w:t>
      </w:r>
      <w:r w:rsidR="007338F7">
        <w:t xml:space="preserve"> </w:t>
      </w:r>
      <w:r w:rsidRPr="007338F7" w:rsidR="007338F7">
        <w:t>Austin, Texas; or</w:t>
      </w:r>
    </w:p>
    <w:p w:rsidR="006B6977" w:rsidP="00A752A4">
      <w:r>
        <w:t xml:space="preserve">    </w:t>
      </w:r>
      <w:r w:rsidRPr="007338F7" w:rsidR="007338F7">
        <w:t>(5) Solicita</w:t>
      </w:r>
      <w:r>
        <w:t xml:space="preserve">tions or contracts in which the </w:t>
      </w:r>
      <w:r w:rsidRPr="007338F7" w:rsidR="007338F7">
        <w:t>VA designa</w:t>
      </w:r>
      <w:r>
        <w:t xml:space="preserve">ted agency office does not have </w:t>
      </w:r>
      <w:r w:rsidRPr="007338F7" w:rsidR="007338F7">
        <w:t>electronic in</w:t>
      </w:r>
      <w:r>
        <w:t xml:space="preserve">voicing capability as described </w:t>
      </w:r>
      <w:r w:rsidRPr="007338F7" w:rsidR="007338F7">
        <w:t>above</w:t>
      </w:r>
      <w:r>
        <w:t>.</w:t>
      </w:r>
    </w:p>
    <w:p w:rsidR="006B6977" w:rsidRPr="00A752A4" w:rsidP="00A752A4">
      <w:pPr>
        <w:jc w:val="center"/>
      </w:pPr>
      <w:r>
        <w:t>(End of Clause)</w:t>
      </w:r>
    </w:p>
    <w:p w:rsidR="00E97444">
      <w:pPr>
        <w:pStyle w:val="Heading2"/>
      </w:pPr>
      <w:bookmarkStart w:id="58" w:name="_Toc256000048"/>
      <w:r>
        <w:t>4.15</w:t>
      </w:r>
      <w:r w:rsidR="0014308A">
        <w:t xml:space="preserve">  VAAR </w:t>
      </w:r>
      <w:r>
        <w:t>852.236-71</w:t>
      </w:r>
      <w:r w:rsidR="0014308A">
        <w:t xml:space="preserve">  </w:t>
      </w:r>
      <w:r>
        <w:t>SPECIFICATIONS AND DRAWINGS FOR CONSTRUCTION</w:t>
      </w:r>
      <w:r w:rsidR="0014308A">
        <w:t xml:space="preserve"> (</w:t>
      </w:r>
      <w:r>
        <w:t>APR 2019</w:t>
      </w:r>
      <w:r w:rsidR="0014308A">
        <w:t>)</w:t>
      </w:r>
      <w:bookmarkEnd w:id="58"/>
    </w:p>
    <w:p w:rsidR="00EE4766" w:rsidP="00EE4766">
      <w:r>
        <w:t xml:space="preserve">  The clause entitled ‘‘Specifications and Drawings for Construction’’ in FAR 52.236– 21 </w:t>
      </w:r>
      <w:r>
        <w:t>is supplemented</w:t>
      </w:r>
      <w:r>
        <w:t xml:space="preserve"> as follows:</w:t>
      </w:r>
    </w:p>
    <w:p w:rsidR="00EE4766" w:rsidP="00EE4766">
      <w:r>
        <w:t xml:space="preserve">  (a) The Contracting Officer’s interpretation of the drawings and specifications will be final, subject to the Disputes clause.</w:t>
      </w:r>
    </w:p>
    <w:p w:rsidR="00EE4766" w:rsidP="00EE4766">
      <w:r>
        <w:t xml:space="preserve">  (b) The Contractor shall—</w:t>
      </w:r>
    </w:p>
    <w:p w:rsidR="00EE4766" w:rsidP="00EE4766">
      <w:r>
        <w:t xml:space="preserve">    (1) Check all drawings and specifications furnished immediately upon receipt</w:t>
      </w:r>
      <w:r>
        <w:t>;</w:t>
      </w:r>
    </w:p>
    <w:p w:rsidR="00EE4766" w:rsidP="00EE4766">
      <w:r>
        <w:t xml:space="preserve">    (2) Compare all drawings and the specifications, and verify the figures before laying out the work</w:t>
      </w:r>
      <w:r>
        <w:t>;</w:t>
      </w:r>
    </w:p>
    <w:p w:rsidR="00EE4766" w:rsidP="00EE4766">
      <w:r>
        <w:t xml:space="preserve">    (3) Promptly notify the Contracting Officer of any discrepancies</w:t>
      </w:r>
      <w:r>
        <w:t>;</w:t>
      </w:r>
    </w:p>
    <w:p w:rsidR="00EE4766" w:rsidP="00EE4766">
      <w:r>
        <w:t xml:space="preserve">    (4) Be responsible for any errors that might have been avoided by complying with this paragraph (b); and</w:t>
      </w:r>
    </w:p>
    <w:p w:rsidR="00EE4766" w:rsidP="00EE4766">
      <w:r>
        <w:t xml:space="preserve">    (5) Reproduce and print contract drawings and specifications as needed.</w:t>
      </w:r>
    </w:p>
    <w:p w:rsidR="00EE4766" w:rsidP="00EE4766">
      <w:r>
        <w:t xml:space="preserve">  (c) In general—</w:t>
      </w:r>
    </w:p>
    <w:p w:rsidR="00EE4766" w:rsidP="00EE4766">
      <w:r>
        <w:t xml:space="preserve">    (1) Drawings of greater detail shall govern over drawings of lesser detail unless specifically noted otherwise; and</w:t>
      </w:r>
    </w:p>
    <w:p w:rsidR="00EE4766" w:rsidP="00EE4766">
      <w:r>
        <w:t xml:space="preserve">    (2) Figures and numerical quantities noted on drawings govern over scale measurements.</w:t>
      </w:r>
    </w:p>
    <w:p w:rsidR="00EE4766" w:rsidP="00EE4766">
      <w:r>
        <w:t xml:space="preserve">  (d) Omissions from the drawings or specifications or the </w:t>
      </w:r>
      <w:r>
        <w:t>misdescription</w:t>
      </w:r>
      <w:r>
        <w:t xml:space="preserve"> of details of work that are manifestly necessary to carry out the intent of the drawings and specifications, or that </w:t>
      </w:r>
      <w:r>
        <w:t>are customarily performed</w:t>
      </w:r>
      <w:r>
        <w:t xml:space="preserve">, shall not relieve the Contractor from performing such omitted or </w:t>
      </w:r>
      <w:r>
        <w:t>misdescribed</w:t>
      </w:r>
      <w:r>
        <w:t xml:space="preserve"> details of the work. The Contractor shall perform such details as if fully and correctly set forth and described in the drawings and specifications.</w:t>
      </w:r>
    </w:p>
    <w:p w:rsidR="00EE4766" w:rsidP="00EE4766">
      <w:r>
        <w:t xml:space="preserve">  (e) The work shall conform to the specifications and the contract drawings identified on the following index of drawings:</w:t>
      </w:r>
    </w:p>
    <w:p w:rsidR="00133B01" w:rsidP="00EE4766"/>
    <w:tbl>
      <w:tblPr>
        <w:tblStyle w:val="TableGrid"/>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03"/>
        <w:gridCol w:w="3989"/>
        <w:gridCol w:w="1598"/>
      </w:tblGrid>
      <w:tr w:rsidTr="00987550">
        <w:tblPrEx>
          <w:tblW w:w="9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4003" w:type="dxa"/>
          </w:tcPr>
          <w:p w:rsidR="00EE4766" w:rsidP="00EE4766">
            <w:pPr>
              <w:jc w:val="center"/>
            </w:pPr>
            <w:r>
              <w:t>Title</w:t>
            </w:r>
          </w:p>
        </w:tc>
        <w:tc>
          <w:tcPr>
            <w:tcW w:w="3989" w:type="dxa"/>
          </w:tcPr>
          <w:p w:rsidR="00EE4766" w:rsidP="00EE4766">
            <w:pPr>
              <w:jc w:val="center"/>
            </w:pPr>
            <w:r>
              <w:t>File</w:t>
            </w:r>
          </w:p>
        </w:tc>
        <w:tc>
          <w:tcPr>
            <w:tcW w:w="1598" w:type="dxa"/>
          </w:tcPr>
          <w:p w:rsidR="00EE4766" w:rsidP="00EE4766">
            <w:pPr>
              <w:jc w:val="center"/>
            </w:pPr>
            <w:r>
              <w:t>Drawing No.</w:t>
            </w:r>
          </w:p>
        </w:tc>
      </w:tr>
      <w:tr w:rsidTr="00987550">
        <w:tblPrEx>
          <w:tblW w:w="9590" w:type="dxa"/>
          <w:tblInd w:w="108" w:type="dxa"/>
          <w:tblLayout w:type="fixed"/>
          <w:tblLook w:val="04A0"/>
        </w:tblPrEx>
        <w:tc>
          <w:tcPr>
            <w:tcW w:w="4003" w:type="dxa"/>
          </w:tcPr>
          <w:p w:rsidR="00166C68" w:rsidP="00BD17B4">
            <w:pPr>
              <w:jc w:val="center"/>
            </w:pPr>
            <w:r>
              <w:t>See SOW Attachments</w:t>
            </w: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r w:rsidTr="00987550">
        <w:tblPrEx>
          <w:tblW w:w="9590" w:type="dxa"/>
          <w:tblInd w:w="108" w:type="dxa"/>
          <w:tblLayout w:type="fixed"/>
          <w:tblLook w:val="04A0"/>
        </w:tblPrEx>
        <w:tc>
          <w:tcPr>
            <w:tcW w:w="4003" w:type="dxa"/>
          </w:tcPr>
          <w:p w:rsidR="00166C68" w:rsidP="00BD17B4">
            <w:pPr>
              <w:jc w:val="center"/>
            </w:pPr>
          </w:p>
        </w:tc>
        <w:tc>
          <w:tcPr>
            <w:tcW w:w="3989" w:type="dxa"/>
          </w:tcPr>
          <w:p w:rsidR="00166C68" w:rsidP="00BD17B4">
            <w:pPr>
              <w:jc w:val="center"/>
            </w:pPr>
          </w:p>
        </w:tc>
        <w:tc>
          <w:tcPr>
            <w:tcW w:w="1598" w:type="dxa"/>
          </w:tcPr>
          <w:p w:rsidR="00166C68" w:rsidP="00BD17B4">
            <w:pPr>
              <w:jc w:val="center"/>
            </w:pPr>
          </w:p>
        </w:tc>
      </w:tr>
    </w:tbl>
    <w:p w:rsidR="00987550" w:rsidP="00987550"/>
    <w:p w:rsidR="00E97444" w:rsidP="00EE4766">
      <w:pPr>
        <w:jc w:val="center"/>
      </w:pPr>
      <w:r>
        <w:t>(End of Clause)</w:t>
      </w:r>
    </w:p>
    <w:p w:rsidR="00E01F0C">
      <w:pPr>
        <w:pStyle w:val="Heading2"/>
      </w:pPr>
      <w:bookmarkStart w:id="59" w:name="_Toc256000049"/>
      <w:r>
        <w:t>4.16</w:t>
      </w:r>
      <w:r w:rsidR="003C7D91">
        <w:t xml:space="preserve">  VAAR </w:t>
      </w:r>
      <w:r>
        <w:t>852.236-79</w:t>
      </w:r>
      <w:r w:rsidR="003C7D91">
        <w:t xml:space="preserve"> </w:t>
      </w:r>
      <w:r>
        <w:t>CONTRACTOR PRODUCTION REPORT</w:t>
      </w:r>
      <w:r w:rsidR="003C7D91">
        <w:t xml:space="preserve"> (</w:t>
      </w:r>
      <w:r>
        <w:t>APR 2019</w:t>
      </w:r>
      <w:r w:rsidR="003C7D91">
        <w:t>)</w:t>
      </w:r>
      <w:bookmarkEnd w:id="59"/>
    </w:p>
    <w:p w:rsidR="005C7154" w:rsidP="005C7154">
      <w:r>
        <w:t xml:space="preserve">  </w:t>
      </w:r>
      <w:r>
        <w:t xml:space="preserve">(a) The Contractor shall furnish to the resident engineer, for each workday, a consolidated report for the preceding workday. Reporting shall begin from date of mobilization until the date of final acceptance except for authorized holidays. VA Form 10101, Contractor Production Report, or a Contractor generated form containing the same type of information </w:t>
      </w:r>
      <w:r>
        <w:t>shall be signed</w:t>
      </w:r>
      <w:r>
        <w:t>, dated and submitted by</w:t>
      </w:r>
      <w:r>
        <w:t xml:space="preserve"> the Contractor superintendent.</w:t>
      </w:r>
    </w:p>
    <w:p w:rsidR="005C7154" w:rsidP="005C7154">
      <w:r>
        <w:t xml:space="preserve">  </w:t>
      </w:r>
      <w:r>
        <w:t>(b) Each report shall include and specifically identify at least one safety topic germane to the jobsite that day.</w:t>
      </w:r>
    </w:p>
    <w:p w:rsidR="00E01F0C" w:rsidP="005C7154">
      <w:pPr>
        <w:jc w:val="center"/>
      </w:pPr>
      <w:r>
        <w:t>(End of Clause)</w:t>
      </w:r>
    </w:p>
    <w:p w:rsidR="004600DE">
      <w:pPr>
        <w:pStyle w:val="Heading2"/>
      </w:pPr>
      <w:bookmarkStart w:id="60" w:name="_Toc256000050"/>
      <w:r>
        <w:t>4.17</w:t>
      </w:r>
      <w:r w:rsidR="007A7A67">
        <w:t xml:space="preserve">  VAAR </w:t>
      </w:r>
      <w:r>
        <w:t>852.236-90</w:t>
      </w:r>
      <w:r w:rsidR="007A7A67">
        <w:t xml:space="preserve">  </w:t>
      </w:r>
      <w:r>
        <w:t>RESTRICTION ON SUBMISSION AND USE OF EQUAL PRODUCTS</w:t>
      </w:r>
      <w:r w:rsidR="007A7A67">
        <w:t xml:space="preserve"> (</w:t>
      </w:r>
      <w:r>
        <w:t>APR 2019</w:t>
      </w:r>
      <w:r w:rsidR="007A7A67">
        <w:t>)</w:t>
      </w:r>
      <w:bookmarkEnd w:id="60"/>
    </w:p>
    <w:p w:rsidR="004600DE" w:rsidP="009830DB">
      <w:r>
        <w:t xml:space="preserve">  (a) </w:t>
      </w:r>
      <w:r w:rsidR="007A7A67">
        <w:t>This clause applies to the following items:</w:t>
      </w:r>
    </w:p>
    <w:p w:rsidR="004600DE" w:rsidP="009830DB"/>
    <w:p w:rsidR="004600DE" w:rsidP="009830DB">
      <w:pPr>
        <w:pStyle w:val="NoSpacing"/>
      </w:pPr>
      <w:r>
        <w:t>Centurion System</w:t>
      </w:r>
    </w:p>
    <w:p w:rsidR="004600DE" w:rsidP="009830DB">
      <w:pPr>
        <w:pStyle w:val="NoSpacing"/>
      </w:pPr>
    </w:p>
    <w:p w:rsidR="004600DE" w:rsidP="009830DB">
      <w:pPr>
        <w:pStyle w:val="NoSpacing"/>
      </w:pPr>
    </w:p>
    <w:p w:rsidR="004600DE" w:rsidP="009830DB">
      <w:pPr>
        <w:pStyle w:val="NoSpacing"/>
      </w:pPr>
    </w:p>
    <w:p w:rsidR="004600DE" w:rsidP="009830DB">
      <w:pPr>
        <w:pStyle w:val="NoSpacing"/>
      </w:pPr>
    </w:p>
    <w:p w:rsidR="004600DE" w:rsidRPr="009830DB" w:rsidP="009830DB">
      <w:r>
        <w:t xml:space="preserve">  </w:t>
      </w:r>
      <w:r>
        <w:t>(b) Notwithstanding the ‘‘Material and Workmanship’’ clause of this contract, FAR 52.236–5(a), nor any other clause or provision, only brand name products for the items listed above will be authorized for use on this contract.</w:t>
      </w:r>
    </w:p>
    <w:p w:rsidR="004600DE" w:rsidP="007A7A67">
      <w:pPr>
        <w:jc w:val="center"/>
      </w:pPr>
      <w:r>
        <w:t>(End of Clause)</w:t>
      </w:r>
    </w:p>
    <w:p w:rsidR="00CC2AB8" w:rsidP="00CC2AB8">
      <w:pPr>
        <w:pStyle w:val="Heading2"/>
      </w:pPr>
      <w:bookmarkStart w:id="61" w:name="_Toc256000051"/>
      <w:r>
        <w:t>4.18</w:t>
      </w:r>
      <w:r>
        <w:t xml:space="preserve">  VAAR </w:t>
      </w:r>
      <w:r>
        <w:t>852.242-70</w:t>
      </w:r>
      <w:r>
        <w:t xml:space="preserve">  </w:t>
      </w:r>
      <w:r>
        <w:t>GOVERNMENT CONSTRUCTION CONTRACT ADMINISTRATION</w:t>
      </w:r>
      <w:r>
        <w:t xml:space="preserve"> (</w:t>
      </w:r>
      <w:r>
        <w:t>OCT 2020</w:t>
      </w:r>
      <w:r>
        <w:t>)</w:t>
      </w:r>
      <w:bookmarkEnd w:id="61"/>
    </w:p>
    <w:p w:rsidR="00CC2AB8" w:rsidP="00CC2AB8">
      <w:r>
        <w:t xml:space="preserve">  (a) Contract administration functions set forth in FAR </w:t>
      </w:r>
      <w:r w:rsidR="00C05E4C">
        <w:t>42.302 are hereby delegated to:</w:t>
      </w:r>
    </w:p>
    <w:p w:rsidR="00C05E4C" w:rsidRPr="00C05E4C" w:rsidP="00C05E4C"/>
    <w:p w:rsidR="00C05E4C" w:rsidRPr="00C05E4C" w:rsidP="00C05E4C">
      <w:pPr>
        <w:pStyle w:val="NoSpacing"/>
      </w:pPr>
      <w:r>
        <w:t>Department of Veterans Affairs</w:t>
      </w:r>
    </w:p>
    <w:p w:rsidR="00C05E4C" w:rsidRPr="00C05E4C" w:rsidP="00C05E4C">
      <w:pPr>
        <w:pStyle w:val="NoSpacing"/>
      </w:pPr>
      <w:r>
        <w:t>Program Contracting Activity Central</w:t>
      </w:r>
    </w:p>
    <w:p w:rsidR="00C05E4C" w:rsidRPr="00C05E4C" w:rsidP="00C05E4C">
      <w:pPr>
        <w:pStyle w:val="NoSpacing"/>
      </w:pPr>
    </w:p>
    <w:p w:rsidR="00C05E4C" w:rsidRPr="00C05E4C" w:rsidP="00C05E4C">
      <w:pPr>
        <w:pStyle w:val="NoSpacing"/>
      </w:pPr>
      <w:r>
        <w:t>6100 Oak Tree Boulevard, Suite 450</w:t>
      </w:r>
    </w:p>
    <w:p w:rsidR="00C05E4C" w:rsidP="00C05E4C">
      <w:pPr>
        <w:pStyle w:val="NoSpacing"/>
      </w:pPr>
      <w:r>
        <w:t>Independence</w:t>
      </w:r>
      <w:r w:rsidRPr="00C845B1" w:rsidR="00C845B1">
        <w:t>,</w:t>
      </w:r>
      <w:r w:rsidRPr="00C05E4C">
        <w:t xml:space="preserve"> </w:t>
      </w:r>
      <w:r>
        <w:t>OH</w:t>
      </w:r>
      <w:r>
        <w:t xml:space="preserve"> </w:t>
      </w:r>
      <w:r>
        <w:t>44131</w:t>
      </w:r>
    </w:p>
    <w:p w:rsidR="00EB6146" w:rsidP="00CC2AB8">
      <w:r>
        <w:t xml:space="preserve">  </w:t>
      </w:r>
      <w:r w:rsidRPr="00EB6146">
        <w:t xml:space="preserve">(b) The following functions will be retained by the Contracting Officer or Administrative Contracting Officer (ACO) and are not </w:t>
      </w:r>
      <w:r w:rsidRPr="00EB6146">
        <w:t>redelegable</w:t>
      </w:r>
      <w:r w:rsidRPr="00EB6146">
        <w:t xml:space="preserve"> to Resident Engineers:</w:t>
      </w:r>
    </w:p>
    <w:p w:rsidR="00EB6146" w:rsidP="00CC2AB8">
      <w:r>
        <w:t xml:space="preserve">   </w:t>
      </w:r>
      <w:r w:rsidRPr="00EB6146">
        <w:t xml:space="preserve"> (1) Award of contract modifications either through supplemental agreements or change orders that exceed the ACO’s appointed warrant limitations.</w:t>
      </w:r>
    </w:p>
    <w:p w:rsidR="00EB6146" w:rsidP="00CC2AB8">
      <w:r>
        <w:t xml:space="preserve">   </w:t>
      </w:r>
      <w:r w:rsidRPr="00EB6146">
        <w:t xml:space="preserve"> (2) Issuance of default letters.</w:t>
      </w:r>
    </w:p>
    <w:p w:rsidR="00EB6146" w:rsidP="00CC2AB8">
      <w:r>
        <w:t xml:space="preserve">   </w:t>
      </w:r>
      <w:r w:rsidRPr="00EB6146">
        <w:t xml:space="preserve"> (3) Issuance of Cure or Show-Cause Notices.</w:t>
      </w:r>
    </w:p>
    <w:p w:rsidR="00EB6146" w:rsidP="00CC2AB8">
      <w:r w:rsidRPr="00EB6146">
        <w:t xml:space="preserve"> </w:t>
      </w:r>
      <w:r>
        <w:t xml:space="preserve">   </w:t>
      </w:r>
      <w:r w:rsidRPr="00EB6146">
        <w:t>(4) Suspension of work letters and/or modifications.</w:t>
      </w:r>
    </w:p>
    <w:p w:rsidR="00EB6146" w:rsidP="00CC2AB8">
      <w:r>
        <w:t xml:space="preserve">   </w:t>
      </w:r>
      <w:r w:rsidRPr="00EB6146">
        <w:t xml:space="preserve"> (5) Issuance of Contracting Officer final determination letters.</w:t>
      </w:r>
    </w:p>
    <w:p w:rsidR="00EB6146" w:rsidP="00CC2AB8">
      <w:r>
        <w:t xml:space="preserve">   </w:t>
      </w:r>
      <w:r w:rsidRPr="00EB6146">
        <w:t xml:space="preserve"> (6) Issuance of termination notices.</w:t>
      </w:r>
    </w:p>
    <w:p w:rsidR="00EB6146" w:rsidP="00CC2AB8">
      <w:r>
        <w:t xml:space="preserve">   </w:t>
      </w:r>
      <w:r w:rsidRPr="00EB6146">
        <w:t xml:space="preserve"> (7) Authorization of final payment.</w:t>
      </w:r>
    </w:p>
    <w:p w:rsidR="00CC2AB8" w:rsidP="00CC2AB8">
      <w:r>
        <w:t xml:space="preserve"> </w:t>
      </w:r>
      <w:r w:rsidRPr="00EB6146">
        <w:t xml:space="preserve"> (c) The work will be under the direction of a Department of Veterans Affairs Contracting Officer, who may designate another VA employee to act as resident engineer at the construction site who possesses limited warranted authority.</w:t>
      </w:r>
    </w:p>
    <w:p w:rsidR="00CC2AB8" w:rsidP="00CC2AB8">
      <w:r>
        <w:t xml:space="preserve">  (</w:t>
      </w:r>
      <w:r w:rsidR="00EB6146">
        <w:t>d</w:t>
      </w:r>
      <w:r>
        <w:t>) Except as provided below, the resident engineer’s directions will not conflict with or change contract requirements.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CC2AB8" w:rsidP="00CC2AB8">
      <w:r>
        <w:t xml:space="preserve">  (</w:t>
      </w:r>
      <w:r w:rsidR="00EB6146">
        <w:t>e</w:t>
      </w:r>
      <w:r>
        <w:t xml:space="preserve">) </w:t>
      </w:r>
      <w:r w:rsidR="00EB6146">
        <w:t>The Contracting Officer or an Administrative Contracting Officer identified in paragraph (a) may further delegate limited authority and specialized support services responsibilities below to the following warranted Resident Engineer personnel on site, not to exceed the dollar value and threshold of their warrant:</w:t>
      </w:r>
    </w:p>
    <w:p w:rsidR="00C845B1" w:rsidRPr="00C05E4C" w:rsidP="00C845B1">
      <w:r>
        <w:t>N/A</w:t>
      </w:r>
    </w:p>
    <w:p w:rsidR="00C845B1" w:rsidRPr="00C05E4C" w:rsidP="00C845B1">
      <w:pPr>
        <w:pStyle w:val="NoSpacing"/>
      </w:pPr>
    </w:p>
    <w:p w:rsidR="00C845B1" w:rsidRPr="00C05E4C" w:rsidP="00C845B1">
      <w:pPr>
        <w:pStyle w:val="NoSpacing"/>
      </w:pPr>
    </w:p>
    <w:p w:rsidR="00C845B1" w:rsidRPr="00C05E4C" w:rsidP="00C845B1">
      <w:pPr>
        <w:pStyle w:val="NoSpacing"/>
      </w:pPr>
    </w:p>
    <w:p w:rsidR="00C845B1" w:rsidRPr="00C05E4C" w:rsidP="00C845B1">
      <w:pPr>
        <w:pStyle w:val="NoSpacing"/>
      </w:pPr>
    </w:p>
    <w:p w:rsidR="00C845B1" w:rsidP="00C845B1">
      <w:pPr>
        <w:pStyle w:val="NoSpacing"/>
      </w:pPr>
      <w:r w:rsidRPr="00C845B1">
        <w:t>,</w:t>
      </w:r>
      <w:r w:rsidRPr="00C05E4C">
        <w:t xml:space="preserve"> </w:t>
      </w:r>
      <w:r>
        <w:t xml:space="preserve"> </w:t>
      </w:r>
    </w:p>
    <w:p w:rsidR="00CC2AB8" w:rsidP="00CC2AB8">
      <w:r>
        <w:t xml:space="preserve">    (1) Conduct post-award orientation conferences.</w:t>
      </w:r>
    </w:p>
    <w:p w:rsidR="00CC2AB8" w:rsidP="00CC2AB8">
      <w:r>
        <w:t xml:space="preserve">    (2) </w:t>
      </w:r>
      <w:r w:rsidR="00EB6146">
        <w:t>Issue administrative changes (see FAR 43.101) correcting errors or omissions, contractor address, facility or activity code, remittance address, computations which do not required additional contract funds, and other such changes.</w:t>
      </w:r>
    </w:p>
    <w:p w:rsidR="00CC2AB8" w:rsidP="00CC2AB8">
      <w:r>
        <w:t xml:space="preserve">    (3) For actions not to exceed</w:t>
      </w:r>
      <w:r w:rsidR="006E42CE">
        <w:t xml:space="preserve"> </w:t>
      </w:r>
      <w:r>
        <w:t xml:space="preserve"> negotiate and</w:t>
      </w:r>
      <w:r w:rsidR="00EB6146">
        <w:t xml:space="preserve"> execute supplemental agreements resulting from change orders issued under the Changes clause.</w:t>
      </w:r>
    </w:p>
    <w:p w:rsidR="00CC2AB8" w:rsidP="00CC2AB8">
      <w:r>
        <w:t xml:space="preserve">    (4) Negotiate and execute supplemental agreements changing contract delivery schedules where the time extension does not exceed</w:t>
      </w:r>
      <w:r w:rsidR="006E42CE">
        <w:t xml:space="preserve"> </w:t>
      </w:r>
      <w:r>
        <w:t xml:space="preserve"> calendar days.</w:t>
      </w:r>
    </w:p>
    <w:p w:rsidR="001C1759" w:rsidP="001E31FC">
      <w:pPr>
        <w:ind w:left="2880" w:firstLine="720"/>
      </w:pPr>
      <w:r>
        <w:t>(End of Clause)</w:t>
      </w:r>
    </w:p>
    <w:p w:rsidR="001371D9" w:rsidP="001371D9">
      <w:pPr>
        <w:pStyle w:val="Heading2"/>
      </w:pPr>
      <w:bookmarkStart w:id="62" w:name="_Toc256000052"/>
      <w:r>
        <w:t>4.19</w:t>
      </w:r>
      <w:r>
        <w:t xml:space="preserve">  VAAR </w:t>
      </w:r>
      <w:r>
        <w:t>852.242-71</w:t>
      </w:r>
      <w:r>
        <w:t xml:space="preserve">  </w:t>
      </w:r>
      <w:r>
        <w:t>ADMINISTRATIVE CONTRACTING OFFICER</w:t>
      </w:r>
      <w:r>
        <w:t xml:space="preserve"> (</w:t>
      </w:r>
      <w:r>
        <w:t>OCT 2020</w:t>
      </w:r>
      <w:r>
        <w:t>)</w:t>
      </w:r>
      <w:bookmarkEnd w:id="62"/>
    </w:p>
    <w:p w:rsidR="001371D9" w:rsidRPr="001371D9" w:rsidP="001371D9">
      <w:pPr>
        <w:rPr>
          <w:rFonts w:cstheme="minorHAnsi"/>
        </w:rPr>
      </w:pPr>
      <w:r w:rsidRPr="001371D9">
        <w:rPr>
          <w:rFonts w:cstheme="minorHAnsi"/>
        </w:rPr>
        <w:t xml:space="preserve">  The Contracting Officer reserves the right to designate an Administrative Contracting Officer (ACO) for the purpose of performing certain tasks/duties in the administration of the contract. Such designation will be in writing through an ACO Letter of Delegation and will identify the responsibilities and limitations of the ACO. A copy of the ACO Letter of Delegation will be furnished to the Contractor.</w:t>
      </w:r>
    </w:p>
    <w:p w:rsidR="00000000" w:rsidRPr="001371D9" w:rsidP="001371D9">
      <w:pPr>
        <w:jc w:val="center"/>
        <w:rPr>
          <w:rFonts w:cstheme="minorHAnsi"/>
        </w:rPr>
      </w:pPr>
      <w:r>
        <w:rPr>
          <w:rFonts w:cstheme="minorHAnsi"/>
        </w:rPr>
        <w:t>(End of Clause)</w:t>
      </w:r>
    </w:p>
    <w:p w:rsidR="00CC2AB8" w:rsidP="00CC2AB8">
      <w:pPr>
        <w:pStyle w:val="Heading2"/>
      </w:pPr>
      <w:bookmarkStart w:id="63" w:name="_Toc256000053"/>
      <w:r>
        <w:t>4.20</w:t>
      </w:r>
      <w:r>
        <w:t xml:space="preserve">  VAAR </w:t>
      </w:r>
      <w:r>
        <w:t>852.243-70</w:t>
      </w:r>
      <w:r>
        <w:t xml:space="preserve">  </w:t>
      </w:r>
      <w:r>
        <w:t>CONSTRUCTION CONTRACT CHANGES—SUPPLEMENT</w:t>
      </w:r>
      <w:r>
        <w:t xml:space="preserve"> (</w:t>
      </w:r>
      <w:r>
        <w:t>SEP 2019</w:t>
      </w:r>
      <w:r>
        <w:t>)</w:t>
      </w:r>
      <w:bookmarkEnd w:id="63"/>
    </w:p>
    <w:p w:rsidR="00EA5EF0" w:rsidP="00EA5EF0">
      <w:r>
        <w:t xml:space="preserve">  The FAR clauses 52.236-2, Differing Site Conditions; 52.243-4, Changes; and 52.243-5, Changes and Changed Conditions, </w:t>
      </w:r>
      <w:r>
        <w:t>are supplemented</w:t>
      </w:r>
      <w:r>
        <w:t xml:space="preserve"> as follows:</w:t>
      </w:r>
    </w:p>
    <w:p w:rsidR="00EA5EF0" w:rsidP="00EA5EF0">
      <w:r>
        <w:t xml:space="preserve">  (a) Submission of request for equitable adjustment proposals. When </w:t>
      </w:r>
      <w:r>
        <w:t>directed</w:t>
      </w:r>
      <w:r>
        <w:t xml:space="preserve"> by the Contracting Officer or requested by the Contractor, the Contractor shall, in accordance with FAR 15.403-5, submit proposals for changes in the work exceeding $500,000 in writing to the Contracting Officer or Administrative Contracting Officer (ACO), and to the resident engineer.</w:t>
      </w:r>
    </w:p>
    <w:p w:rsidR="00EA5EF0" w:rsidP="00EA5EF0">
      <w:r>
        <w:t xml:space="preserve">    (1) The Contractor must provide an itemized breakdown for changes exceeding the micro-purchase threshold (see FAR 2.101).</w:t>
      </w:r>
    </w:p>
    <w:p w:rsidR="00EA5EF0" w:rsidP="00EA5EF0">
      <w:r>
        <w:t xml:space="preserve">    (2) The itemized breakdown shall include materials, quantities, unit prices, labor costs (separated into trades), construction equipment, etc. Labor costs </w:t>
      </w:r>
      <w:r>
        <w:t>shall be identified</w:t>
      </w:r>
      <w:r>
        <w:t xml:space="preserve"> with specific material placed or operation performed.</w:t>
      </w:r>
    </w:p>
    <w:p w:rsidR="00EA5EF0" w:rsidP="00EA5EF0">
      <w:r>
        <w:t xml:space="preserve">    (3) Proposals shall be submitted to the Contracting Officer or ACO and the resident engineer as expeditiously as possib</w:t>
      </w:r>
      <w:r w:rsidR="00DE5829">
        <w:t xml:space="preserve">le, but not later than </w:t>
      </w:r>
      <w:r>
        <w:t>10</w:t>
      </w:r>
      <w:r>
        <w:t xml:space="preserve"> calendar days, after receipt of a written change order by the Contracting Officer.</w:t>
      </w:r>
    </w:p>
    <w:p w:rsidR="00EA5EF0" w:rsidP="00EA5EF0">
      <w:r>
        <w:t xml:space="preserve">    </w:t>
      </w:r>
      <w:r>
        <w:t>(4) Proposals shall be signed by each subcontractor participating in the change</w:t>
      </w:r>
      <w:r>
        <w:t>.</w:t>
      </w:r>
    </w:p>
    <w:p w:rsidR="00EA5EF0" w:rsidP="00EA5EF0">
      <w:r>
        <w:t xml:space="preserve">    (5) The Contracting Officer will consider issuing a settlement by determination to the contract if the Contractor's proposal required by paragraph (a</w:t>
      </w:r>
      <w:r>
        <w:t>)(</w:t>
      </w:r>
      <w:r>
        <w:t>3) of this clause is not received within the time period specified in paragraph (a)(3), or if agreement has not been reached.</w:t>
      </w:r>
    </w:p>
    <w:p w:rsidR="00EA5EF0" w:rsidP="00EA5EF0">
      <w:r>
        <w:t xml:space="preserve">  (b) Paragraphs (a)(1) through (5) of this clause and the following paragraphs (b)(1) and (2) apply to proposals for changes in the work $500,000 or less:</w:t>
      </w:r>
    </w:p>
    <w:p w:rsidR="00EA5EF0" w:rsidP="00EA5EF0">
      <w:r>
        <w:t xml:space="preserve">    (1) As a basis for negotiation, allowances not to exceed 10 percent each for overhead and profit for the party performing the work </w:t>
      </w:r>
      <w:r>
        <w:t>will be based</w:t>
      </w:r>
      <w:r>
        <w:t xml:space="preserve"> on the value of labor, material, and equipment required to accomplish the change. As the value of the change increases, a declining scale </w:t>
      </w:r>
      <w:r>
        <w:t>will be used</w:t>
      </w:r>
      <w:r>
        <w:t xml:space="preserve"> in negotiating the percentage of overhead and profit. This declining scale will also be used to negotiate the prime Contractor's or upper-tier subcontractor's fee when work is performed by lower-tier subcontractors (to a maximum of three tiers) and will be based on the net increased cost to the prime or upper-tier subcontractor, as applicable. Profit (fee) </w:t>
      </w:r>
      <w:r>
        <w:t>shall be computed</w:t>
      </w:r>
      <w:r>
        <w:t xml:space="preserve"> by multiplying the profit percentage by the sum of the direct costs and computed overhead costs. Allowable percentages on changes will not exceed the following:</w:t>
      </w:r>
    </w:p>
    <w:p w:rsidR="00EA5EF0" w:rsidP="00EA5EF0">
      <w:r>
        <w:t xml:space="preserve">      (</w:t>
      </w:r>
      <w:r>
        <w:t>i</w:t>
      </w:r>
      <w:r>
        <w:t>) 10 percent overhead and/or 10 percent profit (fee) on the first $20,000.</w:t>
      </w:r>
    </w:p>
    <w:p w:rsidR="00EA5EF0" w:rsidP="00EA5EF0">
      <w:r>
        <w:t xml:space="preserve">      (ii) 7.5 percent overhead and/or 7.5 percent profit (fee) on the next $30,000.</w:t>
      </w:r>
    </w:p>
    <w:p w:rsidR="00EA5EF0" w:rsidP="00EA5EF0">
      <w:r>
        <w:t xml:space="preserve">      (iii) 5 percent overhead and/or 5 percent profit (fee) on a balance over $50,000.</w:t>
      </w:r>
    </w:p>
    <w:p w:rsidR="00EA5EF0" w:rsidP="00EA5EF0">
      <w:r>
        <w:t xml:space="preserve">    (2) The Contracting Officer will consider issuing a settlement by determination to the contract if the Contractor's proposal required by paragraph (3) </w:t>
      </w:r>
      <w:r>
        <w:t>is not received</w:t>
      </w:r>
      <w:r>
        <w:t xml:space="preserve"> within 30 calendar days, or if agreement has not been reached.</w:t>
      </w:r>
    </w:p>
    <w:p w:rsidR="00EA5EF0" w:rsidP="00EA5EF0">
      <w:r>
        <w:t xml:space="preserve">  (c)(1) Overhead and Contractor's fee percentages shall be considered to include insurance other than mentioned herein, field and office supervisors and assistants, security police, use of small tools, incidental job burdens, and general home office expenses and no separate allowance </w:t>
      </w:r>
      <w:r>
        <w:t>will</w:t>
      </w:r>
      <w:r>
        <w:t xml:space="preserve"> be made.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w:t>
      </w:r>
      <w:r>
        <w:t>to be included</w:t>
      </w:r>
      <w:r>
        <w:t xml:space="preserve"> in the Contractor's overhead and/or fee percentage.</w:t>
      </w:r>
    </w:p>
    <w:p w:rsidR="00EA5EF0" w:rsidP="00EA5EF0">
      <w:r>
        <w:t xml:space="preserve">    (2) Where the </w:t>
      </w:r>
      <w:r>
        <w:t>Contractor's</w:t>
      </w:r>
      <w:r>
        <w:t xml:space="preserve"> or subcontractor's portion of a change involves credit items, such items must be deducted prior to adding overhead and profit for the party performing the work. The Contractor's fee is limited to the net increase to Contractor or subcontractors' portions of cost computed in accordance with this clause.</w:t>
      </w:r>
    </w:p>
    <w:p w:rsidR="00EA5EF0" w:rsidRPr="00EA5EF0" w:rsidP="00EA5EF0">
      <w:r>
        <w:t xml:space="preserve">    (3) Where a change involves credit items only, a proper measure of the amount of downward adjustment in the contract price is the reasonable cost to the Contractor if it had performed the deleted work. A reasonable allowance for overhead and profit are properly includable as part of the downward adjustment for a deductive change. The amount of such allowance is subject to negotiation.</w:t>
      </w:r>
    </w:p>
    <w:p w:rsidR="001C1759" w:rsidP="00CC2AB8">
      <w:pPr>
        <w:pStyle w:val="ListParagraph"/>
        <w:ind w:left="1080"/>
        <w:jc w:val="center"/>
      </w:pPr>
      <w:r>
        <w:t>(End of Clause)</w:t>
      </w:r>
    </w:p>
    <w:p w:rsidR="00B3134A">
      <w:pPr>
        <w:pStyle w:val="Heading2"/>
      </w:pPr>
      <w:bookmarkStart w:id="64" w:name="_Toc256000054"/>
      <w:r>
        <w:t>4.21</w:t>
      </w:r>
      <w:r w:rsidR="00A23CBE">
        <w:t xml:space="preserve">  VAAR </w:t>
      </w:r>
      <w:r>
        <w:t>852.270-1</w:t>
      </w:r>
      <w:r w:rsidR="00A23CBE">
        <w:t xml:space="preserve">  </w:t>
      </w:r>
      <w:r>
        <w:t>REPRESENTATIVES OF CONTRACTING OFFICERS</w:t>
      </w:r>
      <w:r w:rsidR="00A23CBE">
        <w:t xml:space="preserve"> (</w:t>
      </w:r>
      <w:r>
        <w:t>JAN 2008</w:t>
      </w:r>
      <w:r w:rsidR="00A23CBE">
        <w:t>)</w:t>
      </w:r>
      <w:bookmarkEnd w:id="64"/>
    </w:p>
    <w:p w:rsidR="00B3134A">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B3134A" w:rsidP="007F54E3">
      <w:pPr>
        <w:jc w:val="center"/>
      </w:pPr>
      <w:r>
        <w:t>(End of Clause)</w:t>
      </w:r>
    </w:p>
    <w:p w:rsidR="0071383D">
      <w:pPr>
        <w:pStyle w:val="Heading2"/>
      </w:pPr>
      <w:bookmarkStart w:id="65" w:name="_Toc256000055"/>
      <w:r>
        <w:t>4.22</w:t>
      </w:r>
      <w:r w:rsidR="00F66DF3">
        <w:t xml:space="preserve">  </w:t>
      </w:r>
      <w:r>
        <w:t>52.252-2</w:t>
      </w:r>
      <w:r w:rsidR="00F66DF3">
        <w:t xml:space="preserve">  </w:t>
      </w:r>
      <w:r>
        <w:t>CLAUSES INCORPORATED BY REFERENCE</w:t>
      </w:r>
      <w:r w:rsidR="00F66DF3">
        <w:t xml:space="preserve">  (</w:t>
      </w:r>
      <w:r>
        <w:t>FEB 1998</w:t>
      </w:r>
      <w:r w:rsidR="00F66DF3">
        <w:t>)</w:t>
      </w:r>
      <w:bookmarkEnd w:id="65"/>
    </w:p>
    <w:p w:rsidR="0071383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w:t>
      </w:r>
      <w:r>
        <w:t>address(</w:t>
      </w:r>
      <w:r>
        <w:t>es</w:t>
      </w:r>
      <w:r>
        <w:t>):</w:t>
      </w:r>
    </w:p>
    <w:p w:rsidR="0071383D" w:rsidP="00F50F9D">
      <w:pPr>
        <w:pStyle w:val="NoSpacing"/>
        <w:spacing w:before="160"/>
      </w:pPr>
      <w:r>
        <w:t xml:space="preserve">  </w:t>
      </w:r>
      <w:r>
        <w:t>http://www.acquisition.gov/far/index.html</w:t>
      </w:r>
    </w:p>
    <w:p w:rsidR="0071383D">
      <w:pPr>
        <w:pStyle w:val="NoSpacing"/>
      </w:pPr>
      <w:r>
        <w:t xml:space="preserve">  </w:t>
      </w:r>
      <w:r>
        <w:t>http://www.va.gov/oal/library/vaar/</w:t>
      </w:r>
    </w:p>
    <w:p w:rsidR="0071383D">
      <w:pPr>
        <w:pStyle w:val="NoSpacing"/>
      </w:pPr>
      <w:r>
        <w:t xml:space="preserve">  </w:t>
      </w:r>
    </w:p>
    <w:p w:rsidR="0071383D"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
      <w:tblGrid>
        <w:gridCol w:w="1440"/>
        <w:gridCol w:w="6192"/>
        <w:gridCol w:w="1440"/>
      </w:tblGrid>
      <w:tr>
        <w:tblPrEx>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PrEx>
        <w:tc>
          <w:tcPr>
            <w:tcW w:w="1440" w:type="auto"/>
          </w:tcPr>
          <w:p>
            <w:pPr>
              <w:pStyle w:val="ByReference"/>
            </w:pPr>
            <w:r>
              <w:rPr>
                <w:b/>
                <w:u w:val="single"/>
              </w:rPr>
              <w:t>FAR Number</w:t>
            </w:r>
          </w:p>
        </w:tc>
        <w:tc>
          <w:tcPr>
            <w:tcW w:w="6192" w:type="auto"/>
          </w:tcPr>
          <w:p>
            <w:pPr>
              <w:pStyle w:val="ByReference"/>
            </w:pPr>
            <w:r>
              <w:rPr>
                <w:b/>
                <w:u w:val="single"/>
              </w:rPr>
              <w:t>Title</w:t>
            </w:r>
          </w:p>
        </w:tc>
        <w:tc>
          <w:tcPr>
            <w:tcW w:w="1440" w:type="auto"/>
          </w:tcPr>
          <w:p>
            <w:pPr>
              <w:pStyle w:val="ByReference"/>
            </w:pPr>
            <w:r>
              <w:rPr>
                <w:b/>
                <w:u w:val="single"/>
              </w:rPr>
              <w:t>Date</w:t>
            </w:r>
          </w:p>
        </w:tc>
      </w:tr>
      <w:tr>
        <w:tblPrEx>
          <w:tblW w:w="0" w:type="auto"/>
          <w:tblInd w:w="432" w:type="dxa"/>
          <w:tblLayout w:type="fixed"/>
        </w:tblPrEx>
        <w:tc>
          <w:tcPr>
            <w:tcW w:w="1440" w:type="auto"/>
          </w:tcPr>
          <w:p>
            <w:pPr>
              <w:pStyle w:val="ByReference"/>
            </w:pPr>
            <w:r>
              <w:t>52.203-19</w:t>
            </w:r>
          </w:p>
        </w:tc>
        <w:tc>
          <w:tcPr>
            <w:tcW w:w="6192" w:type="auto"/>
          </w:tcPr>
          <w:p>
            <w:pPr>
              <w:pStyle w:val="ByReference"/>
            </w:pPr>
            <w:r>
              <w:t>PROHIBITION ON REQUIRING CERTAIN INTERNAL CONFIDENTIALITY AGREEMENTS OR STATEMENTS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52.204-9</w:t>
            </w:r>
          </w:p>
        </w:tc>
        <w:tc>
          <w:tcPr>
            <w:tcW w:w="6192" w:type="auto"/>
          </w:tcPr>
          <w:p>
            <w:pPr>
              <w:pStyle w:val="ByReference"/>
            </w:pPr>
            <w:r>
              <w:t>PERSONAL IDENTITY VERIFICATION OF CONTRACTOR PERSONNEL</w:t>
            </w:r>
          </w:p>
        </w:tc>
        <w:tc>
          <w:tcPr>
            <w:tcW w:w="1440" w:type="auto"/>
          </w:tcPr>
          <w:p>
            <w:pPr>
              <w:pStyle w:val="ByReference"/>
            </w:pPr>
            <w:r>
              <w:t>JAN 2011</w:t>
            </w:r>
          </w:p>
        </w:tc>
      </w:tr>
      <w:tr>
        <w:tblPrEx>
          <w:tblW w:w="0" w:type="auto"/>
          <w:tblInd w:w="432" w:type="dxa"/>
          <w:tblLayout w:type="fixed"/>
        </w:tblPrEx>
        <w:tc>
          <w:tcPr>
            <w:tcW w:w="1440" w:type="auto"/>
          </w:tcPr>
          <w:p>
            <w:pPr>
              <w:pStyle w:val="ByReference"/>
            </w:pPr>
            <w:r>
              <w:t>52.204-10</w:t>
            </w:r>
          </w:p>
        </w:tc>
        <w:tc>
          <w:tcPr>
            <w:tcW w:w="6192" w:type="auto"/>
          </w:tcPr>
          <w:p>
            <w:pPr>
              <w:pStyle w:val="ByReference"/>
            </w:pPr>
            <w:r>
              <w:t>REPORTING EXECUTIVE COMPENSATION AND FIRST-TIER SUBCONTRACT AWARDS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52.204-13</w:t>
            </w:r>
          </w:p>
        </w:tc>
        <w:tc>
          <w:tcPr>
            <w:tcW w:w="6192" w:type="auto"/>
          </w:tcPr>
          <w:p>
            <w:pPr>
              <w:pStyle w:val="ByReference"/>
            </w:pPr>
            <w:r>
              <w:t>SYSTEM FOR AWARD MANAGEMENT MAINTENANCE</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52.204-18</w:t>
            </w:r>
          </w:p>
        </w:tc>
        <w:tc>
          <w:tcPr>
            <w:tcW w:w="6192" w:type="auto"/>
          </w:tcPr>
          <w:p>
            <w:pPr>
              <w:pStyle w:val="ByReference"/>
            </w:pPr>
            <w:r>
              <w:t>COMMERCIAL AND GOVERNMENT ENTITY CODE MAINTENANCE</w:t>
            </w:r>
          </w:p>
        </w:tc>
        <w:tc>
          <w:tcPr>
            <w:tcW w:w="1440" w:type="auto"/>
          </w:tcPr>
          <w:p>
            <w:pPr>
              <w:pStyle w:val="ByReference"/>
            </w:pPr>
            <w:r>
              <w:t>AUG 2020</w:t>
            </w:r>
          </w:p>
        </w:tc>
      </w:tr>
      <w:tr>
        <w:tblPrEx>
          <w:tblW w:w="0" w:type="auto"/>
          <w:tblInd w:w="432" w:type="dxa"/>
          <w:tblLayout w:type="fixed"/>
        </w:tblPrEx>
        <w:tc>
          <w:tcPr>
            <w:tcW w:w="1440" w:type="auto"/>
          </w:tcPr>
          <w:p>
            <w:pPr>
              <w:pStyle w:val="ByReference"/>
            </w:pPr>
            <w:r>
              <w:t>52.204-19</w:t>
            </w:r>
          </w:p>
        </w:tc>
        <w:tc>
          <w:tcPr>
            <w:tcW w:w="6192" w:type="auto"/>
          </w:tcPr>
          <w:p>
            <w:pPr>
              <w:pStyle w:val="ByReference"/>
            </w:pPr>
            <w:r>
              <w:t>INCORPORATION BY REFERENCE OF REPRESENTATIONS AND CERTIFICATIONS</w:t>
            </w:r>
          </w:p>
        </w:tc>
        <w:tc>
          <w:tcPr>
            <w:tcW w:w="1440" w:type="auto"/>
          </w:tcPr>
          <w:p>
            <w:pPr>
              <w:pStyle w:val="ByReference"/>
            </w:pPr>
            <w:r>
              <w:t>DEC 2014</w:t>
            </w:r>
          </w:p>
        </w:tc>
      </w:tr>
      <w:tr>
        <w:tblPrEx>
          <w:tblW w:w="0" w:type="auto"/>
          <w:tblInd w:w="432" w:type="dxa"/>
          <w:tblLayout w:type="fixed"/>
        </w:tblPrEx>
        <w:tc>
          <w:tcPr>
            <w:tcW w:w="1440" w:type="auto"/>
          </w:tcPr>
          <w:p>
            <w:pPr>
              <w:pStyle w:val="ByReference"/>
            </w:pPr>
            <w:r>
              <w:t>52.204-23</w:t>
            </w:r>
          </w:p>
        </w:tc>
        <w:tc>
          <w:tcPr>
            <w:tcW w:w="6192" w:type="auto"/>
          </w:tcPr>
          <w:p>
            <w:pPr>
              <w:pStyle w:val="ByReference"/>
            </w:pPr>
            <w:r>
              <w:t>PROHIBITION ON CONTRACTING FOR HARDWARE, SOFTWARE, AND SERVICES DEVELOPED OR PROVIDED BY KASPERSKY LAB AND OTHER COVERED ENTITIES</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52.204-25</w:t>
            </w:r>
          </w:p>
        </w:tc>
        <w:tc>
          <w:tcPr>
            <w:tcW w:w="6192" w:type="auto"/>
          </w:tcPr>
          <w:p>
            <w:pPr>
              <w:pStyle w:val="ByReference"/>
            </w:pPr>
            <w:r>
              <w:t>PROHIBITION ON CONTRACTING FOR CERTAIN TELECOMMUNICATIONS AND VIDEO SURVEILLANCE SERVICES OR EQUIPMENT</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52.209-6</w:t>
            </w:r>
          </w:p>
        </w:tc>
        <w:tc>
          <w:tcPr>
            <w:tcW w:w="6192" w:type="auto"/>
          </w:tcPr>
          <w:p>
            <w:pPr>
              <w:pStyle w:val="ByReference"/>
            </w:pPr>
            <w:r>
              <w:t>PROTECTING THE GOVERNMENT'S INTEREST WHEN SUBCONTRACTING WITH CONTRACTORS DEBARRED, SUSPENDED, OR PROPOSED FOR DEBARMENT</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52.209-10</w:t>
            </w:r>
          </w:p>
        </w:tc>
        <w:tc>
          <w:tcPr>
            <w:tcW w:w="6192" w:type="auto"/>
          </w:tcPr>
          <w:p>
            <w:pPr>
              <w:pStyle w:val="ByReference"/>
            </w:pPr>
            <w:r>
              <w:t>PROHIBITION ON CONTRACTING WITH INVERTED DOMESTIC CORPORATIONS</w:t>
            </w:r>
          </w:p>
        </w:tc>
        <w:tc>
          <w:tcPr>
            <w:tcW w:w="1440" w:type="auto"/>
          </w:tcPr>
          <w:p>
            <w:pPr>
              <w:pStyle w:val="ByReference"/>
            </w:pPr>
            <w:r>
              <w:t>NOV 2015</w:t>
            </w:r>
          </w:p>
        </w:tc>
      </w:tr>
      <w:tr>
        <w:tblPrEx>
          <w:tblW w:w="0" w:type="auto"/>
          <w:tblInd w:w="432" w:type="dxa"/>
          <w:tblLayout w:type="fixed"/>
        </w:tblPrEx>
        <w:tc>
          <w:tcPr>
            <w:tcW w:w="1440" w:type="auto"/>
          </w:tcPr>
          <w:p>
            <w:pPr>
              <w:pStyle w:val="ByReference"/>
            </w:pPr>
            <w:r>
              <w:t>52.222-3</w:t>
            </w:r>
          </w:p>
        </w:tc>
        <w:tc>
          <w:tcPr>
            <w:tcW w:w="6192" w:type="auto"/>
          </w:tcPr>
          <w:p>
            <w:pPr>
              <w:pStyle w:val="ByReference"/>
            </w:pPr>
            <w:r>
              <w:t>CONVICT LABOR</w:t>
            </w:r>
          </w:p>
        </w:tc>
        <w:tc>
          <w:tcPr>
            <w:tcW w:w="1440" w:type="auto"/>
          </w:tcPr>
          <w:p>
            <w:pPr>
              <w:pStyle w:val="ByReference"/>
            </w:pPr>
            <w:r>
              <w:t>JUN 2003</w:t>
            </w:r>
          </w:p>
        </w:tc>
      </w:tr>
      <w:tr>
        <w:tblPrEx>
          <w:tblW w:w="0" w:type="auto"/>
          <w:tblInd w:w="432" w:type="dxa"/>
          <w:tblLayout w:type="fixed"/>
        </w:tblPrEx>
        <w:tc>
          <w:tcPr>
            <w:tcW w:w="1440" w:type="auto"/>
          </w:tcPr>
          <w:p>
            <w:pPr>
              <w:pStyle w:val="ByReference"/>
            </w:pPr>
            <w:r>
              <w:t>52.222-6</w:t>
            </w:r>
          </w:p>
        </w:tc>
        <w:tc>
          <w:tcPr>
            <w:tcW w:w="6192" w:type="auto"/>
          </w:tcPr>
          <w:p>
            <w:pPr>
              <w:pStyle w:val="ByReference"/>
            </w:pPr>
            <w:r>
              <w:t>CONSTRUCTION WAGE RATE REQUIREMENTS</w:t>
            </w:r>
          </w:p>
        </w:tc>
        <w:tc>
          <w:tcPr>
            <w:tcW w:w="1440" w:type="auto"/>
          </w:tcPr>
          <w:p>
            <w:pPr>
              <w:pStyle w:val="ByReference"/>
            </w:pPr>
            <w:r>
              <w:t>AUG 2018</w:t>
            </w:r>
          </w:p>
        </w:tc>
      </w:tr>
      <w:tr>
        <w:tblPrEx>
          <w:tblW w:w="0" w:type="auto"/>
          <w:tblInd w:w="432" w:type="dxa"/>
          <w:tblLayout w:type="fixed"/>
        </w:tblPrEx>
        <w:tc>
          <w:tcPr>
            <w:tcW w:w="1440" w:type="auto"/>
          </w:tcPr>
          <w:p>
            <w:pPr>
              <w:pStyle w:val="ByReference"/>
            </w:pPr>
            <w:r>
              <w:t>52.222-7</w:t>
            </w:r>
          </w:p>
        </w:tc>
        <w:tc>
          <w:tcPr>
            <w:tcW w:w="6192" w:type="auto"/>
          </w:tcPr>
          <w:p>
            <w:pPr>
              <w:pStyle w:val="ByReference"/>
            </w:pPr>
            <w:r>
              <w:t>WITHHOLDING OF FUNDS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52.222-8</w:t>
            </w:r>
          </w:p>
        </w:tc>
        <w:tc>
          <w:tcPr>
            <w:tcW w:w="6192" w:type="auto"/>
          </w:tcPr>
          <w:p>
            <w:pPr>
              <w:pStyle w:val="ByReference"/>
            </w:pPr>
            <w:r>
              <w:t>PAYROLLS AND BASIC RECORDS</w:t>
            </w:r>
          </w:p>
        </w:tc>
        <w:tc>
          <w:tcPr>
            <w:tcW w:w="1440" w:type="auto"/>
          </w:tcPr>
          <w:p>
            <w:pPr>
              <w:pStyle w:val="ByReference"/>
            </w:pPr>
            <w:r>
              <w:t>JUL 2021</w:t>
            </w:r>
          </w:p>
        </w:tc>
      </w:tr>
      <w:tr>
        <w:tblPrEx>
          <w:tblW w:w="0" w:type="auto"/>
          <w:tblInd w:w="432" w:type="dxa"/>
          <w:tblLayout w:type="fixed"/>
        </w:tblPrEx>
        <w:tc>
          <w:tcPr>
            <w:tcW w:w="1440" w:type="auto"/>
          </w:tcPr>
          <w:p>
            <w:pPr>
              <w:pStyle w:val="ByReference"/>
            </w:pPr>
            <w:r>
              <w:t>52.222-9</w:t>
            </w:r>
          </w:p>
        </w:tc>
        <w:tc>
          <w:tcPr>
            <w:tcW w:w="6192" w:type="auto"/>
          </w:tcPr>
          <w:p>
            <w:pPr>
              <w:pStyle w:val="ByReference"/>
            </w:pPr>
            <w:r>
              <w:t>APPRENTICES AND TRAINEES</w:t>
            </w:r>
          </w:p>
        </w:tc>
        <w:tc>
          <w:tcPr>
            <w:tcW w:w="1440" w:type="auto"/>
          </w:tcPr>
          <w:p>
            <w:pPr>
              <w:pStyle w:val="ByReference"/>
            </w:pPr>
            <w:r>
              <w:t>JUL 2005</w:t>
            </w:r>
          </w:p>
        </w:tc>
      </w:tr>
      <w:tr>
        <w:tblPrEx>
          <w:tblW w:w="0" w:type="auto"/>
          <w:tblInd w:w="432" w:type="dxa"/>
          <w:tblLayout w:type="fixed"/>
        </w:tblPrEx>
        <w:tc>
          <w:tcPr>
            <w:tcW w:w="1440" w:type="auto"/>
          </w:tcPr>
          <w:p>
            <w:pPr>
              <w:pStyle w:val="ByReference"/>
            </w:pPr>
            <w:r>
              <w:t>52.222-10</w:t>
            </w:r>
          </w:p>
        </w:tc>
        <w:tc>
          <w:tcPr>
            <w:tcW w:w="6192" w:type="auto"/>
          </w:tcPr>
          <w:p>
            <w:pPr>
              <w:pStyle w:val="ByReference"/>
            </w:pPr>
            <w:r>
              <w:t>COMPLIANCE WITH COPELAND ACT REQUIREMENTS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52.222-11</w:t>
            </w:r>
          </w:p>
        </w:tc>
        <w:tc>
          <w:tcPr>
            <w:tcW w:w="6192" w:type="auto"/>
          </w:tcPr>
          <w:p>
            <w:pPr>
              <w:pStyle w:val="ByReference"/>
            </w:pPr>
            <w:r>
              <w:t>SUBCONTRACTS (LABOR STANDARDS)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52.222-12</w:t>
            </w:r>
          </w:p>
        </w:tc>
        <w:tc>
          <w:tcPr>
            <w:tcW w:w="6192" w:type="auto"/>
          </w:tcPr>
          <w:p>
            <w:pPr>
              <w:pStyle w:val="ByReference"/>
            </w:pPr>
            <w:r>
              <w:t>CONTRACT TERMINATION—DEBARMENT</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52.222-13</w:t>
            </w:r>
          </w:p>
        </w:tc>
        <w:tc>
          <w:tcPr>
            <w:tcW w:w="6192" w:type="auto"/>
          </w:tcPr>
          <w:p>
            <w:pPr>
              <w:pStyle w:val="ByReference"/>
            </w:pPr>
            <w:r>
              <w:t>COMPLIANCE WITH CONSTRUCTION WAGE RATE REQUIREMENTS AND RELATED REGULATIONS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52.222-14</w:t>
            </w:r>
          </w:p>
        </w:tc>
        <w:tc>
          <w:tcPr>
            <w:tcW w:w="6192" w:type="auto"/>
          </w:tcPr>
          <w:p>
            <w:pPr>
              <w:pStyle w:val="ByReference"/>
            </w:pPr>
            <w:r>
              <w:t>DISPUTES CONCERNING LABOR STANDARDS</w:t>
            </w:r>
          </w:p>
        </w:tc>
        <w:tc>
          <w:tcPr>
            <w:tcW w:w="1440" w:type="auto"/>
          </w:tcPr>
          <w:p>
            <w:pPr>
              <w:pStyle w:val="ByReference"/>
            </w:pPr>
            <w:r>
              <w:t>FEB 1988</w:t>
            </w:r>
          </w:p>
        </w:tc>
      </w:tr>
      <w:tr>
        <w:tblPrEx>
          <w:tblW w:w="0" w:type="auto"/>
          <w:tblInd w:w="432" w:type="dxa"/>
          <w:tblLayout w:type="fixed"/>
        </w:tblPrEx>
        <w:tc>
          <w:tcPr>
            <w:tcW w:w="1440" w:type="auto"/>
          </w:tcPr>
          <w:p>
            <w:pPr>
              <w:pStyle w:val="ByReference"/>
            </w:pPr>
            <w:r>
              <w:t>52.222-15</w:t>
            </w:r>
          </w:p>
        </w:tc>
        <w:tc>
          <w:tcPr>
            <w:tcW w:w="6192" w:type="auto"/>
          </w:tcPr>
          <w:p>
            <w:pPr>
              <w:pStyle w:val="ByReference"/>
            </w:pPr>
            <w:r>
              <w:t>CERTIFICATION OF ELIGIBILITY</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52.222-21</w:t>
            </w:r>
          </w:p>
        </w:tc>
        <w:tc>
          <w:tcPr>
            <w:tcW w:w="6192" w:type="auto"/>
          </w:tcPr>
          <w:p>
            <w:pPr>
              <w:pStyle w:val="ByReference"/>
            </w:pPr>
            <w:r>
              <w:t>PROHIBITION OF SEGREGATED FACILITIES</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52.222-26</w:t>
            </w:r>
          </w:p>
        </w:tc>
        <w:tc>
          <w:tcPr>
            <w:tcW w:w="6192" w:type="auto"/>
          </w:tcPr>
          <w:p>
            <w:pPr>
              <w:pStyle w:val="ByReference"/>
            </w:pPr>
            <w:r>
              <w:t>EQUAL OPPORTUNITY</w:t>
            </w:r>
          </w:p>
        </w:tc>
        <w:tc>
          <w:tcPr>
            <w:tcW w:w="1440" w:type="auto"/>
          </w:tcPr>
          <w:p>
            <w:pPr>
              <w:pStyle w:val="ByReference"/>
            </w:pPr>
            <w:r>
              <w:t>SEP 2016</w:t>
            </w:r>
          </w:p>
        </w:tc>
      </w:tr>
      <w:tr>
        <w:tblPrEx>
          <w:tblW w:w="0" w:type="auto"/>
          <w:tblInd w:w="432" w:type="dxa"/>
          <w:tblLayout w:type="fixed"/>
        </w:tblPrEx>
        <w:tc>
          <w:tcPr>
            <w:tcW w:w="1440" w:type="auto"/>
          </w:tcPr>
          <w:p>
            <w:pPr>
              <w:pStyle w:val="ByReference"/>
            </w:pPr>
            <w:r>
              <w:t>52.222-27</w:t>
            </w:r>
          </w:p>
        </w:tc>
        <w:tc>
          <w:tcPr>
            <w:tcW w:w="6192" w:type="auto"/>
          </w:tcPr>
          <w:p>
            <w:pPr>
              <w:pStyle w:val="ByReference"/>
            </w:pPr>
            <w:r>
              <w:t>AFFIRMATIVE ACTION COMPLIANCE REQUIREMENTS FOR CONSTRUCTION</w:t>
            </w:r>
          </w:p>
        </w:tc>
        <w:tc>
          <w:tcPr>
            <w:tcW w:w="1440" w:type="auto"/>
          </w:tcPr>
          <w:p>
            <w:pPr>
              <w:pStyle w:val="ByReference"/>
            </w:pPr>
            <w:r>
              <w:t>APR 2015</w:t>
            </w:r>
          </w:p>
        </w:tc>
      </w:tr>
      <w:tr>
        <w:tblPrEx>
          <w:tblW w:w="0" w:type="auto"/>
          <w:tblInd w:w="432" w:type="dxa"/>
          <w:tblLayout w:type="fixed"/>
        </w:tblPrEx>
        <w:tc>
          <w:tcPr>
            <w:tcW w:w="1440" w:type="auto"/>
          </w:tcPr>
          <w:p>
            <w:pPr>
              <w:pStyle w:val="ByReference"/>
            </w:pPr>
            <w:r>
              <w:t>52.222-36</w:t>
            </w:r>
          </w:p>
        </w:tc>
        <w:tc>
          <w:tcPr>
            <w:tcW w:w="6192" w:type="auto"/>
          </w:tcPr>
          <w:p>
            <w:pPr>
              <w:pStyle w:val="ByReference"/>
            </w:pPr>
            <w:r>
              <w:t>EQUAL OPPORTUNITY FOR WORKERS WITH DISABILITIES</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52.222-50</w:t>
            </w:r>
          </w:p>
        </w:tc>
        <w:tc>
          <w:tcPr>
            <w:tcW w:w="6192" w:type="auto"/>
          </w:tcPr>
          <w:p>
            <w:pPr>
              <w:pStyle w:val="ByReference"/>
            </w:pPr>
            <w:r>
              <w:t>COMBATING TRAFFICKING IN PERSONS</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52.222-55</w:t>
            </w:r>
          </w:p>
        </w:tc>
        <w:tc>
          <w:tcPr>
            <w:tcW w:w="6192" w:type="auto"/>
          </w:tcPr>
          <w:p>
            <w:pPr>
              <w:pStyle w:val="ByReference"/>
            </w:pPr>
            <w:r>
              <w:t>MINIMUM WAGES FOR CONTRACTOR WORKERS UNDER EXECUTIVE ORDER 14026</w:t>
            </w:r>
          </w:p>
        </w:tc>
        <w:tc>
          <w:tcPr>
            <w:tcW w:w="1440" w:type="auto"/>
          </w:tcPr>
          <w:p>
            <w:pPr>
              <w:pStyle w:val="ByReference"/>
            </w:pPr>
            <w:r>
              <w:t>JAN 2022</w:t>
            </w:r>
          </w:p>
        </w:tc>
      </w:tr>
      <w:tr>
        <w:tblPrEx>
          <w:tblW w:w="0" w:type="auto"/>
          <w:tblInd w:w="432" w:type="dxa"/>
          <w:tblLayout w:type="fixed"/>
        </w:tblPrEx>
        <w:tc>
          <w:tcPr>
            <w:tcW w:w="1440" w:type="auto"/>
          </w:tcPr>
          <w:p>
            <w:pPr>
              <w:pStyle w:val="ByReference"/>
            </w:pPr>
            <w:r>
              <w:t>52.222-62</w:t>
            </w:r>
          </w:p>
        </w:tc>
        <w:tc>
          <w:tcPr>
            <w:tcW w:w="6192" w:type="auto"/>
          </w:tcPr>
          <w:p>
            <w:pPr>
              <w:pStyle w:val="ByReference"/>
            </w:pPr>
            <w:r>
              <w:t>PAID SICK LEAVE UNDER EXECUTIVE ORDER 13706</w:t>
            </w:r>
          </w:p>
        </w:tc>
        <w:tc>
          <w:tcPr>
            <w:tcW w:w="1440" w:type="auto"/>
          </w:tcPr>
          <w:p>
            <w:pPr>
              <w:pStyle w:val="ByReference"/>
            </w:pPr>
            <w:r>
              <w:t>JAN 2022</w:t>
            </w:r>
          </w:p>
        </w:tc>
      </w:tr>
      <w:tr>
        <w:tblPrEx>
          <w:tblW w:w="0" w:type="auto"/>
          <w:tblInd w:w="432" w:type="dxa"/>
          <w:tblLayout w:type="fixed"/>
        </w:tblPrEx>
        <w:tc>
          <w:tcPr>
            <w:tcW w:w="1440" w:type="auto"/>
          </w:tcPr>
          <w:p>
            <w:pPr>
              <w:pStyle w:val="ByReference"/>
            </w:pPr>
            <w:r>
              <w:t>52.223-2</w:t>
            </w:r>
          </w:p>
        </w:tc>
        <w:tc>
          <w:tcPr>
            <w:tcW w:w="6192" w:type="auto"/>
          </w:tcPr>
          <w:p>
            <w:pPr>
              <w:pStyle w:val="ByReference"/>
            </w:pPr>
            <w:r>
              <w:t>AFFIRMATIVE PROCUREMENT OF BIOBASED PRODUCTS UNDER  SERVICE AND CONSTRUCTION CONTRACTS</w:t>
            </w:r>
          </w:p>
        </w:tc>
        <w:tc>
          <w:tcPr>
            <w:tcW w:w="1440" w:type="auto"/>
          </w:tcPr>
          <w:p>
            <w:pPr>
              <w:pStyle w:val="ByReference"/>
            </w:pPr>
            <w:r>
              <w:t>SEP 2013</w:t>
            </w:r>
          </w:p>
        </w:tc>
      </w:tr>
      <w:tr>
        <w:tblPrEx>
          <w:tblW w:w="0" w:type="auto"/>
          <w:tblInd w:w="432" w:type="dxa"/>
          <w:tblLayout w:type="fixed"/>
        </w:tblPrEx>
        <w:tc>
          <w:tcPr>
            <w:tcW w:w="1440" w:type="auto"/>
          </w:tcPr>
          <w:p>
            <w:pPr>
              <w:pStyle w:val="ByReference"/>
            </w:pPr>
            <w:r>
              <w:t>52.223-5</w:t>
            </w:r>
          </w:p>
        </w:tc>
        <w:tc>
          <w:tcPr>
            <w:tcW w:w="6192" w:type="auto"/>
          </w:tcPr>
          <w:p>
            <w:pPr>
              <w:pStyle w:val="ByReference"/>
            </w:pPr>
            <w:r>
              <w:t>POLLUTION PREVENTION AND RIGHT-TO-KNOW INFORMATION</w:t>
            </w:r>
          </w:p>
        </w:tc>
        <w:tc>
          <w:tcPr>
            <w:tcW w:w="1440" w:type="auto"/>
          </w:tcPr>
          <w:p>
            <w:pPr>
              <w:pStyle w:val="ByReference"/>
            </w:pPr>
            <w:r>
              <w:t>MAY 2011</w:t>
            </w:r>
          </w:p>
        </w:tc>
      </w:tr>
      <w:tr>
        <w:tblPrEx>
          <w:tblW w:w="0" w:type="auto"/>
          <w:tblInd w:w="432" w:type="dxa"/>
          <w:tblLayout w:type="fixed"/>
        </w:tblPrEx>
        <w:tc>
          <w:tcPr>
            <w:tcW w:w="1440" w:type="auto"/>
          </w:tcPr>
          <w:p>
            <w:pPr>
              <w:pStyle w:val="ByReference"/>
            </w:pPr>
            <w:r>
              <w:t>52.223-15</w:t>
            </w:r>
          </w:p>
        </w:tc>
        <w:tc>
          <w:tcPr>
            <w:tcW w:w="6192" w:type="auto"/>
          </w:tcPr>
          <w:p>
            <w:pPr>
              <w:pStyle w:val="ByReference"/>
            </w:pPr>
            <w:r>
              <w:t>ENERGY EFFICIENCY IN ENERGY-CONSUMING PRODUCTS</w:t>
            </w:r>
          </w:p>
        </w:tc>
        <w:tc>
          <w:tcPr>
            <w:tcW w:w="1440" w:type="auto"/>
          </w:tcPr>
          <w:p>
            <w:pPr>
              <w:pStyle w:val="ByReference"/>
            </w:pPr>
            <w:r>
              <w:t>MAY 2020</w:t>
            </w:r>
          </w:p>
        </w:tc>
      </w:tr>
      <w:tr>
        <w:tblPrEx>
          <w:tblW w:w="0" w:type="auto"/>
          <w:tblInd w:w="432" w:type="dxa"/>
          <w:tblLayout w:type="fixed"/>
        </w:tblPrEx>
        <w:tc>
          <w:tcPr>
            <w:tcW w:w="1440" w:type="auto"/>
          </w:tcPr>
          <w:p>
            <w:pPr>
              <w:pStyle w:val="ByReference"/>
            </w:pPr>
            <w:r>
              <w:t>52.223-18</w:t>
            </w:r>
          </w:p>
        </w:tc>
        <w:tc>
          <w:tcPr>
            <w:tcW w:w="6192" w:type="auto"/>
          </w:tcPr>
          <w:p>
            <w:pPr>
              <w:pStyle w:val="ByReference"/>
            </w:pPr>
            <w:r>
              <w:t>ENCOURAGING CONTRACTOR POLICIES  TO BAN TEXT MESSAGING WHILE DRIVING</w:t>
            </w:r>
          </w:p>
        </w:tc>
        <w:tc>
          <w:tcPr>
            <w:tcW w:w="1440" w:type="auto"/>
          </w:tcPr>
          <w:p>
            <w:pPr>
              <w:pStyle w:val="ByReference"/>
            </w:pPr>
            <w:r>
              <w:t>JUN 2020</w:t>
            </w:r>
          </w:p>
        </w:tc>
      </w:tr>
      <w:tr>
        <w:tblPrEx>
          <w:tblW w:w="0" w:type="auto"/>
          <w:tblInd w:w="432" w:type="dxa"/>
          <w:tblLayout w:type="fixed"/>
        </w:tblPrEx>
        <w:tc>
          <w:tcPr>
            <w:tcW w:w="1440" w:type="auto"/>
          </w:tcPr>
          <w:p>
            <w:pPr>
              <w:pStyle w:val="ByReference"/>
            </w:pPr>
            <w:r>
              <w:t>52.224-3</w:t>
            </w:r>
          </w:p>
        </w:tc>
        <w:tc>
          <w:tcPr>
            <w:tcW w:w="6192" w:type="auto"/>
          </w:tcPr>
          <w:p>
            <w:pPr>
              <w:pStyle w:val="ByReference"/>
            </w:pPr>
            <w:r>
              <w:t>PRIVACY TRAINING</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52.225-13</w:t>
            </w:r>
          </w:p>
        </w:tc>
        <w:tc>
          <w:tcPr>
            <w:tcW w:w="6192" w:type="auto"/>
          </w:tcPr>
          <w:p>
            <w:pPr>
              <w:pStyle w:val="ByReference"/>
            </w:pPr>
            <w:r>
              <w:t>RESTRICTIONS ON CERTAIN FOREIGN PURCHASES</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52.228-13</w:t>
            </w:r>
          </w:p>
        </w:tc>
        <w:tc>
          <w:tcPr>
            <w:tcW w:w="6192" w:type="auto"/>
          </w:tcPr>
          <w:p>
            <w:pPr>
              <w:pStyle w:val="ByReference"/>
            </w:pPr>
            <w:r>
              <w:t>ALTERNATIVE PAYMENT PROTECTIONS</w:t>
            </w:r>
          </w:p>
        </w:tc>
        <w:tc>
          <w:tcPr>
            <w:tcW w:w="1440" w:type="auto"/>
          </w:tcPr>
          <w:p>
            <w:pPr>
              <w:pStyle w:val="ByReference"/>
            </w:pPr>
            <w:r>
              <w:t>JUL 2000</w:t>
            </w:r>
          </w:p>
        </w:tc>
      </w:tr>
      <w:tr>
        <w:tblPrEx>
          <w:tblW w:w="0" w:type="auto"/>
          <w:tblInd w:w="432" w:type="dxa"/>
          <w:tblLayout w:type="fixed"/>
        </w:tblPrEx>
        <w:tc>
          <w:tcPr>
            <w:tcW w:w="1440" w:type="auto"/>
          </w:tcPr>
          <w:p>
            <w:pPr>
              <w:pStyle w:val="ByReference"/>
            </w:pPr>
            <w:r>
              <w:t>52.229-12</w:t>
            </w:r>
          </w:p>
        </w:tc>
        <w:tc>
          <w:tcPr>
            <w:tcW w:w="6192" w:type="auto"/>
          </w:tcPr>
          <w:p>
            <w:pPr>
              <w:pStyle w:val="ByReference"/>
            </w:pPr>
            <w:r>
              <w:t>TAX ON CERTAIN FOREIGN PROCUREMENTS</w:t>
            </w:r>
          </w:p>
        </w:tc>
        <w:tc>
          <w:tcPr>
            <w:tcW w:w="1440" w:type="auto"/>
          </w:tcPr>
          <w:p>
            <w:pPr>
              <w:pStyle w:val="ByReference"/>
            </w:pPr>
            <w:r>
              <w:t>FEB 2021</w:t>
            </w:r>
          </w:p>
        </w:tc>
      </w:tr>
      <w:tr>
        <w:tblPrEx>
          <w:tblW w:w="0" w:type="auto"/>
          <w:tblInd w:w="432" w:type="dxa"/>
          <w:tblLayout w:type="fixed"/>
        </w:tblPrEx>
        <w:tc>
          <w:tcPr>
            <w:tcW w:w="1440" w:type="auto"/>
          </w:tcPr>
          <w:p>
            <w:pPr>
              <w:pStyle w:val="ByReference"/>
            </w:pPr>
            <w:r>
              <w:t>52.232-5</w:t>
            </w:r>
          </w:p>
        </w:tc>
        <w:tc>
          <w:tcPr>
            <w:tcW w:w="6192" w:type="auto"/>
          </w:tcPr>
          <w:p>
            <w:pPr>
              <w:pStyle w:val="ByReference"/>
            </w:pPr>
            <w:r>
              <w:t>PAYMENTS UNDER FIXED-PRICE CONSTRUCTION CONTRACTS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52.232-23</w:t>
            </w:r>
          </w:p>
        </w:tc>
        <w:tc>
          <w:tcPr>
            <w:tcW w:w="6192" w:type="auto"/>
          </w:tcPr>
          <w:p>
            <w:pPr>
              <w:pStyle w:val="ByReference"/>
            </w:pPr>
            <w:r>
              <w:t>ASSIGNMENT OF CLAIMS</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52.232-27</w:t>
            </w:r>
          </w:p>
        </w:tc>
        <w:tc>
          <w:tcPr>
            <w:tcW w:w="6192" w:type="auto"/>
          </w:tcPr>
          <w:p>
            <w:pPr>
              <w:pStyle w:val="ByReference"/>
            </w:pPr>
            <w:r>
              <w:t>PROMPT PAYMENT FOR CONSTRUCTION CONTRACTS</w:t>
            </w:r>
          </w:p>
        </w:tc>
        <w:tc>
          <w:tcPr>
            <w:tcW w:w="1440" w:type="auto"/>
          </w:tcPr>
          <w:p>
            <w:pPr>
              <w:pStyle w:val="ByReference"/>
            </w:pPr>
            <w:r>
              <w:t>JAN 2017</w:t>
            </w:r>
          </w:p>
        </w:tc>
      </w:tr>
      <w:tr>
        <w:tblPrEx>
          <w:tblW w:w="0" w:type="auto"/>
          <w:tblInd w:w="432" w:type="dxa"/>
          <w:tblLayout w:type="fixed"/>
        </w:tblPrEx>
        <w:tc>
          <w:tcPr>
            <w:tcW w:w="1440" w:type="auto"/>
          </w:tcPr>
          <w:p>
            <w:pPr>
              <w:pStyle w:val="ByReference"/>
            </w:pPr>
            <w:r>
              <w:t>52.232-33</w:t>
            </w:r>
          </w:p>
        </w:tc>
        <w:tc>
          <w:tcPr>
            <w:tcW w:w="6192" w:type="auto"/>
          </w:tcPr>
          <w:p>
            <w:pPr>
              <w:pStyle w:val="ByReference"/>
            </w:pPr>
            <w:r>
              <w:t xml:space="preserve"> PAYMENT BY ELECTRONIC FUNDS TRANSFER—SYSTEM FOR AWARD MANAGEMENT</w:t>
            </w:r>
          </w:p>
        </w:tc>
        <w:tc>
          <w:tcPr>
            <w:tcW w:w="1440" w:type="auto"/>
          </w:tcPr>
          <w:p>
            <w:pPr>
              <w:pStyle w:val="ByReference"/>
            </w:pPr>
            <w:r>
              <w:t>OCT 2018</w:t>
            </w:r>
          </w:p>
        </w:tc>
      </w:tr>
      <w:tr>
        <w:tblPrEx>
          <w:tblW w:w="0" w:type="auto"/>
          <w:tblInd w:w="432" w:type="dxa"/>
          <w:tblLayout w:type="fixed"/>
        </w:tblPrEx>
        <w:tc>
          <w:tcPr>
            <w:tcW w:w="1440" w:type="auto"/>
          </w:tcPr>
          <w:p>
            <w:pPr>
              <w:pStyle w:val="ByReference"/>
            </w:pPr>
            <w:r>
              <w:t>52.232-39</w:t>
            </w:r>
          </w:p>
        </w:tc>
        <w:tc>
          <w:tcPr>
            <w:tcW w:w="6192" w:type="auto"/>
          </w:tcPr>
          <w:p>
            <w:pPr>
              <w:pStyle w:val="ByReference"/>
            </w:pPr>
            <w:r>
              <w:t>UNENFORCEABILITY OF UNAUTHORIZED OBLIGATIONS</w:t>
            </w:r>
          </w:p>
        </w:tc>
        <w:tc>
          <w:tcPr>
            <w:tcW w:w="1440" w:type="auto"/>
          </w:tcPr>
          <w:p>
            <w:pPr>
              <w:pStyle w:val="ByReference"/>
            </w:pPr>
            <w:r>
              <w:t>JUN 2013</w:t>
            </w:r>
          </w:p>
        </w:tc>
      </w:tr>
      <w:tr>
        <w:tblPrEx>
          <w:tblW w:w="0" w:type="auto"/>
          <w:tblInd w:w="432" w:type="dxa"/>
          <w:tblLayout w:type="fixed"/>
        </w:tblPrEx>
        <w:tc>
          <w:tcPr>
            <w:tcW w:w="1440" w:type="auto"/>
          </w:tcPr>
          <w:p>
            <w:pPr>
              <w:pStyle w:val="ByReference"/>
            </w:pPr>
            <w:r>
              <w:t>52.232-40</w:t>
            </w:r>
          </w:p>
        </w:tc>
        <w:tc>
          <w:tcPr>
            <w:tcW w:w="6192" w:type="auto"/>
          </w:tcPr>
          <w:p>
            <w:pPr>
              <w:pStyle w:val="ByReference"/>
            </w:pPr>
            <w:r>
              <w:t>PROVIDING ACCELERATED PAYMENTS TO SMALL BUSINESS SUBCONTRACTORS</w:t>
            </w:r>
          </w:p>
        </w:tc>
        <w:tc>
          <w:tcPr>
            <w:tcW w:w="1440" w:type="auto"/>
          </w:tcPr>
          <w:p>
            <w:pPr>
              <w:pStyle w:val="ByReference"/>
            </w:pPr>
            <w:r>
              <w:t>NOV 2021</w:t>
            </w:r>
          </w:p>
        </w:tc>
      </w:tr>
      <w:tr>
        <w:tblPrEx>
          <w:tblW w:w="0" w:type="auto"/>
          <w:tblInd w:w="432" w:type="dxa"/>
          <w:tblLayout w:type="fixed"/>
        </w:tblPrEx>
        <w:tc>
          <w:tcPr>
            <w:tcW w:w="1440" w:type="auto"/>
          </w:tcPr>
          <w:p>
            <w:pPr>
              <w:pStyle w:val="ByReference"/>
            </w:pPr>
            <w:r>
              <w:t>52.233-1</w:t>
            </w:r>
          </w:p>
        </w:tc>
        <w:tc>
          <w:tcPr>
            <w:tcW w:w="6192" w:type="auto"/>
          </w:tcPr>
          <w:p>
            <w:pPr>
              <w:pStyle w:val="ByReference"/>
            </w:pPr>
            <w:r>
              <w:t>DISPUTES ALTERNATE I (DEC 1991)</w:t>
            </w:r>
          </w:p>
        </w:tc>
        <w:tc>
          <w:tcPr>
            <w:tcW w:w="1440" w:type="auto"/>
          </w:tcPr>
          <w:p>
            <w:pPr>
              <w:pStyle w:val="ByReference"/>
            </w:pPr>
            <w:r>
              <w:t>MAY 2014</w:t>
            </w:r>
          </w:p>
        </w:tc>
      </w:tr>
      <w:tr>
        <w:tblPrEx>
          <w:tblW w:w="0" w:type="auto"/>
          <w:tblInd w:w="432" w:type="dxa"/>
          <w:tblLayout w:type="fixed"/>
        </w:tblPrEx>
        <w:tc>
          <w:tcPr>
            <w:tcW w:w="1440" w:type="auto"/>
          </w:tcPr>
          <w:p>
            <w:pPr>
              <w:pStyle w:val="ByReference"/>
            </w:pPr>
            <w:r>
              <w:t>52.233-3</w:t>
            </w:r>
          </w:p>
        </w:tc>
        <w:tc>
          <w:tcPr>
            <w:tcW w:w="6192" w:type="auto"/>
          </w:tcPr>
          <w:p>
            <w:pPr>
              <w:pStyle w:val="ByReference"/>
            </w:pPr>
            <w:r>
              <w:t>PROTEST AFTER AWARD</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52.233-4</w:t>
            </w:r>
          </w:p>
        </w:tc>
        <w:tc>
          <w:tcPr>
            <w:tcW w:w="6192" w:type="auto"/>
          </w:tcPr>
          <w:p>
            <w:pPr>
              <w:pStyle w:val="ByReference"/>
            </w:pPr>
            <w:r>
              <w:t>APPLICABLE LAW FOR BREACH OF CONTRACT CLAIM</w:t>
            </w:r>
          </w:p>
        </w:tc>
        <w:tc>
          <w:tcPr>
            <w:tcW w:w="1440" w:type="auto"/>
          </w:tcPr>
          <w:p>
            <w:pPr>
              <w:pStyle w:val="ByReference"/>
            </w:pPr>
            <w:r>
              <w:t>OCT 2004</w:t>
            </w:r>
          </w:p>
        </w:tc>
      </w:tr>
      <w:tr>
        <w:tblPrEx>
          <w:tblW w:w="0" w:type="auto"/>
          <w:tblInd w:w="432" w:type="dxa"/>
          <w:tblLayout w:type="fixed"/>
        </w:tblPrEx>
        <w:tc>
          <w:tcPr>
            <w:tcW w:w="1440" w:type="auto"/>
          </w:tcPr>
          <w:p>
            <w:pPr>
              <w:pStyle w:val="ByReference"/>
            </w:pPr>
            <w:r>
              <w:t>52.236-2</w:t>
            </w:r>
          </w:p>
        </w:tc>
        <w:tc>
          <w:tcPr>
            <w:tcW w:w="6192" w:type="auto"/>
          </w:tcPr>
          <w:p>
            <w:pPr>
              <w:pStyle w:val="ByReference"/>
            </w:pPr>
            <w:r>
              <w:t>DIFFERING SITE CONDITIONS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52.236-3</w:t>
            </w:r>
          </w:p>
        </w:tc>
        <w:tc>
          <w:tcPr>
            <w:tcW w:w="6192" w:type="auto"/>
          </w:tcPr>
          <w:p>
            <w:pPr>
              <w:pStyle w:val="ByReference"/>
            </w:pPr>
            <w:r>
              <w:t>SITE INVESTIGATION AND CONDITIONS AFFECTING THE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52.236-5</w:t>
            </w:r>
          </w:p>
        </w:tc>
        <w:tc>
          <w:tcPr>
            <w:tcW w:w="6192" w:type="auto"/>
          </w:tcPr>
          <w:p>
            <w:pPr>
              <w:pStyle w:val="ByReference"/>
            </w:pPr>
            <w:r>
              <w:t>MATERIAL AND WORKMANSHIP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52.236-6</w:t>
            </w:r>
          </w:p>
        </w:tc>
        <w:tc>
          <w:tcPr>
            <w:tcW w:w="6192" w:type="auto"/>
          </w:tcPr>
          <w:p>
            <w:pPr>
              <w:pStyle w:val="ByReference"/>
            </w:pPr>
            <w:r>
              <w:t>SUPERINTENDENCE BY THE CONTRACTOR</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52.236-7</w:t>
            </w:r>
          </w:p>
        </w:tc>
        <w:tc>
          <w:tcPr>
            <w:tcW w:w="6192" w:type="auto"/>
          </w:tcPr>
          <w:p>
            <w:pPr>
              <w:pStyle w:val="ByReference"/>
            </w:pPr>
            <w:r>
              <w:t>PERMITS AND RESPONSIBILITIES</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52.236-8</w:t>
            </w:r>
          </w:p>
        </w:tc>
        <w:tc>
          <w:tcPr>
            <w:tcW w:w="6192" w:type="auto"/>
          </w:tcPr>
          <w:p>
            <w:pPr>
              <w:pStyle w:val="ByReference"/>
            </w:pPr>
            <w:r>
              <w:t>OTHER CONTRACTS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52.236-9</w:t>
            </w:r>
          </w:p>
        </w:tc>
        <w:tc>
          <w:tcPr>
            <w:tcW w:w="6192" w:type="auto"/>
          </w:tcPr>
          <w:p>
            <w:pPr>
              <w:pStyle w:val="ByReference"/>
            </w:pPr>
            <w:r>
              <w:t>PROTECTION OF EXISTING VEGETATION, STRUCTURES, EQUIPMENT, UTILITIES, AND IMPROVEMENTS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52.236-10</w:t>
            </w:r>
          </w:p>
        </w:tc>
        <w:tc>
          <w:tcPr>
            <w:tcW w:w="6192" w:type="auto"/>
          </w:tcPr>
          <w:p>
            <w:pPr>
              <w:pStyle w:val="ByReference"/>
            </w:pPr>
            <w:r>
              <w:t>OPERATIONS AND STORAGE AREAS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52.236-12</w:t>
            </w:r>
          </w:p>
        </w:tc>
        <w:tc>
          <w:tcPr>
            <w:tcW w:w="6192" w:type="auto"/>
          </w:tcPr>
          <w:p>
            <w:pPr>
              <w:pStyle w:val="ByReference"/>
            </w:pPr>
            <w:r>
              <w:t>CLEANING UP</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52.236-13</w:t>
            </w:r>
          </w:p>
        </w:tc>
        <w:tc>
          <w:tcPr>
            <w:tcW w:w="6192" w:type="auto"/>
          </w:tcPr>
          <w:p>
            <w:pPr>
              <w:pStyle w:val="ByReference"/>
            </w:pPr>
            <w:r>
              <w:t>ACCIDENT PREVENTION</w:t>
            </w:r>
          </w:p>
        </w:tc>
        <w:tc>
          <w:tcPr>
            <w:tcW w:w="1440" w:type="auto"/>
          </w:tcPr>
          <w:p>
            <w:pPr>
              <w:pStyle w:val="ByReference"/>
            </w:pPr>
            <w:r>
              <w:t>NOV 1991</w:t>
            </w:r>
          </w:p>
        </w:tc>
      </w:tr>
      <w:tr>
        <w:tblPrEx>
          <w:tblW w:w="0" w:type="auto"/>
          <w:tblInd w:w="432" w:type="dxa"/>
          <w:tblLayout w:type="fixed"/>
        </w:tblPrEx>
        <w:tc>
          <w:tcPr>
            <w:tcW w:w="1440" w:type="auto"/>
          </w:tcPr>
          <w:p>
            <w:pPr>
              <w:pStyle w:val="ByReference"/>
            </w:pPr>
            <w:r>
              <w:t>52.236-17</w:t>
            </w:r>
          </w:p>
        </w:tc>
        <w:tc>
          <w:tcPr>
            <w:tcW w:w="6192" w:type="auto"/>
          </w:tcPr>
          <w:p>
            <w:pPr>
              <w:pStyle w:val="ByReference"/>
            </w:pPr>
            <w:r>
              <w:t>LAYOUT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52.236-21</w:t>
            </w:r>
          </w:p>
        </w:tc>
        <w:tc>
          <w:tcPr>
            <w:tcW w:w="6192" w:type="auto"/>
          </w:tcPr>
          <w:p>
            <w:pPr>
              <w:pStyle w:val="ByReference"/>
            </w:pPr>
            <w:r>
              <w:t>SPECIFICATIONS AND DRAWINGS FOR CONSTRUCTION</w:t>
            </w:r>
          </w:p>
        </w:tc>
        <w:tc>
          <w:tcPr>
            <w:tcW w:w="1440" w:type="auto"/>
          </w:tcPr>
          <w:p>
            <w:pPr>
              <w:pStyle w:val="ByReference"/>
            </w:pPr>
            <w:r>
              <w:t>FEB 1997</w:t>
            </w:r>
          </w:p>
        </w:tc>
      </w:tr>
      <w:tr>
        <w:tblPrEx>
          <w:tblW w:w="0" w:type="auto"/>
          <w:tblInd w:w="432" w:type="dxa"/>
          <w:tblLayout w:type="fixed"/>
        </w:tblPrEx>
        <w:tc>
          <w:tcPr>
            <w:tcW w:w="1440" w:type="auto"/>
          </w:tcPr>
          <w:p>
            <w:pPr>
              <w:pStyle w:val="ByReference"/>
            </w:pPr>
            <w:r>
              <w:t>52.236-26</w:t>
            </w:r>
          </w:p>
        </w:tc>
        <w:tc>
          <w:tcPr>
            <w:tcW w:w="6192" w:type="auto"/>
          </w:tcPr>
          <w:p>
            <w:pPr>
              <w:pStyle w:val="ByReference"/>
            </w:pPr>
            <w:r>
              <w:t>PRECONSTRUCTION CONFERENCE</w:t>
            </w:r>
          </w:p>
        </w:tc>
        <w:tc>
          <w:tcPr>
            <w:tcW w:w="1440" w:type="auto"/>
          </w:tcPr>
          <w:p>
            <w:pPr>
              <w:pStyle w:val="ByReference"/>
            </w:pPr>
            <w:r>
              <w:t>FEB 1995</w:t>
            </w:r>
          </w:p>
        </w:tc>
      </w:tr>
      <w:tr>
        <w:tblPrEx>
          <w:tblW w:w="0" w:type="auto"/>
          <w:tblInd w:w="432" w:type="dxa"/>
          <w:tblLayout w:type="fixed"/>
        </w:tblPrEx>
        <w:tc>
          <w:tcPr>
            <w:tcW w:w="1440" w:type="auto"/>
          </w:tcPr>
          <w:p>
            <w:pPr>
              <w:pStyle w:val="ByReference"/>
            </w:pPr>
            <w:r>
              <w:t>52.242-14</w:t>
            </w:r>
          </w:p>
        </w:tc>
        <w:tc>
          <w:tcPr>
            <w:tcW w:w="6192" w:type="auto"/>
          </w:tcPr>
          <w:p>
            <w:pPr>
              <w:pStyle w:val="ByReference"/>
            </w:pPr>
            <w:r>
              <w:t>SUSPENSION OF WORK</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52.243-5</w:t>
            </w:r>
          </w:p>
        </w:tc>
        <w:tc>
          <w:tcPr>
            <w:tcW w:w="6192" w:type="auto"/>
          </w:tcPr>
          <w:p>
            <w:pPr>
              <w:pStyle w:val="ByReference"/>
            </w:pPr>
            <w:r>
              <w:t>CHANGES AND CHANGED CONDITIONS</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52.244-6</w:t>
            </w:r>
          </w:p>
        </w:tc>
        <w:tc>
          <w:tcPr>
            <w:tcW w:w="6192" w:type="auto"/>
          </w:tcPr>
          <w:p>
            <w:pPr>
              <w:pStyle w:val="ByReference"/>
            </w:pPr>
            <w:r>
              <w:t>SUBCONTRACTS FOR COMMERCIAL PRODUCTS AND COMMERCIAL SERVICES</w:t>
            </w:r>
          </w:p>
        </w:tc>
        <w:tc>
          <w:tcPr>
            <w:tcW w:w="1440" w:type="auto"/>
          </w:tcPr>
          <w:p>
            <w:pPr>
              <w:pStyle w:val="ByReference"/>
            </w:pPr>
            <w:r>
              <w:t>JAN 2022</w:t>
            </w:r>
          </w:p>
        </w:tc>
      </w:tr>
      <w:tr>
        <w:tblPrEx>
          <w:tblW w:w="0" w:type="auto"/>
          <w:tblInd w:w="432" w:type="dxa"/>
          <w:tblLayout w:type="fixed"/>
        </w:tblPrEx>
        <w:tc>
          <w:tcPr>
            <w:tcW w:w="1440" w:type="auto"/>
          </w:tcPr>
          <w:p>
            <w:pPr>
              <w:pStyle w:val="ByReference"/>
            </w:pPr>
            <w:r>
              <w:t>52.246-12</w:t>
            </w:r>
          </w:p>
        </w:tc>
        <w:tc>
          <w:tcPr>
            <w:tcW w:w="6192" w:type="auto"/>
          </w:tcPr>
          <w:p>
            <w:pPr>
              <w:pStyle w:val="ByReference"/>
            </w:pPr>
            <w:r>
              <w:t>INSPECTION OF CONSTRUCTION</w:t>
            </w:r>
          </w:p>
        </w:tc>
        <w:tc>
          <w:tcPr>
            <w:tcW w:w="1440" w:type="auto"/>
          </w:tcPr>
          <w:p>
            <w:pPr>
              <w:pStyle w:val="ByReference"/>
            </w:pPr>
            <w:r>
              <w:t>AUG 1996</w:t>
            </w:r>
          </w:p>
        </w:tc>
      </w:tr>
      <w:tr>
        <w:tblPrEx>
          <w:tblW w:w="0" w:type="auto"/>
          <w:tblInd w:w="432" w:type="dxa"/>
          <w:tblLayout w:type="fixed"/>
        </w:tblPrEx>
        <w:tc>
          <w:tcPr>
            <w:tcW w:w="1440" w:type="auto"/>
          </w:tcPr>
          <w:p>
            <w:pPr>
              <w:pStyle w:val="ByReference"/>
            </w:pPr>
            <w:r>
              <w:t>52.246-21</w:t>
            </w:r>
          </w:p>
        </w:tc>
        <w:tc>
          <w:tcPr>
            <w:tcW w:w="6192" w:type="auto"/>
          </w:tcPr>
          <w:p>
            <w:pPr>
              <w:pStyle w:val="ByReference"/>
            </w:pPr>
            <w:r>
              <w:t>WARRANTY OF CONSTRUCTION</w:t>
            </w:r>
          </w:p>
        </w:tc>
        <w:tc>
          <w:tcPr>
            <w:tcW w:w="1440" w:type="auto"/>
          </w:tcPr>
          <w:p>
            <w:pPr>
              <w:pStyle w:val="ByReference"/>
            </w:pPr>
            <w:r>
              <w:t>MAR 1994</w:t>
            </w:r>
          </w:p>
        </w:tc>
      </w:tr>
      <w:tr>
        <w:tblPrEx>
          <w:tblW w:w="0" w:type="auto"/>
          <w:tblInd w:w="432" w:type="dxa"/>
          <w:tblLayout w:type="fixed"/>
        </w:tblPrEx>
        <w:tc>
          <w:tcPr>
            <w:tcW w:w="1440" w:type="auto"/>
          </w:tcPr>
          <w:p>
            <w:pPr>
              <w:pStyle w:val="ByReference"/>
            </w:pPr>
            <w:r>
              <w:t>52.249-1</w:t>
            </w:r>
          </w:p>
        </w:tc>
        <w:tc>
          <w:tcPr>
            <w:tcW w:w="6192" w:type="auto"/>
          </w:tcPr>
          <w:p>
            <w:pPr>
              <w:pStyle w:val="ByReference"/>
            </w:pPr>
            <w:r>
              <w:t>TERMINATION FOR CONVENIENCE OF THE GOVERNMENT (FIXED-PRICE) (SHORT FORM)</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52.249-10</w:t>
            </w:r>
          </w:p>
        </w:tc>
        <w:tc>
          <w:tcPr>
            <w:tcW w:w="6192" w:type="auto"/>
          </w:tcPr>
          <w:p>
            <w:pPr>
              <w:pStyle w:val="ByReference"/>
            </w:pPr>
            <w:r>
              <w:t>DEFAULT (FIXED-PRICE CONSTRUCTION)</w:t>
            </w:r>
          </w:p>
        </w:tc>
        <w:tc>
          <w:tcPr>
            <w:tcW w:w="1440" w:type="auto"/>
          </w:tcPr>
          <w:p>
            <w:pPr>
              <w:pStyle w:val="ByReference"/>
            </w:pPr>
            <w:r>
              <w:t>APR 1984</w:t>
            </w:r>
          </w:p>
        </w:tc>
      </w:tr>
      <w:tr>
        <w:tblPrEx>
          <w:tblW w:w="0" w:type="auto"/>
          <w:tblInd w:w="432" w:type="dxa"/>
          <w:tblLayout w:type="fixed"/>
        </w:tblPrEx>
        <w:tc>
          <w:tcPr>
            <w:tcW w:w="1440" w:type="auto"/>
          </w:tcPr>
          <w:p>
            <w:pPr>
              <w:pStyle w:val="ByReference"/>
            </w:pPr>
            <w:r>
              <w:t>52.253-1</w:t>
            </w:r>
          </w:p>
        </w:tc>
        <w:tc>
          <w:tcPr>
            <w:tcW w:w="6192" w:type="auto"/>
          </w:tcPr>
          <w:p>
            <w:pPr>
              <w:pStyle w:val="ByReference"/>
            </w:pPr>
            <w:r>
              <w:t>COMPUTER GENERATED FORMS</w:t>
            </w:r>
          </w:p>
        </w:tc>
        <w:tc>
          <w:tcPr>
            <w:tcW w:w="1440" w:type="auto"/>
          </w:tcPr>
          <w:p>
            <w:pPr>
              <w:pStyle w:val="ByReference"/>
            </w:pPr>
            <w:r>
              <w:t>JAN 1991</w:t>
            </w:r>
          </w:p>
        </w:tc>
      </w:tr>
    </w:tbl>
    <w:p w:rsidR="00F951D7" w:rsidP="00F951D7">
      <w:pPr>
        <w:pStyle w:val="Heading2"/>
      </w:pPr>
      <w:bookmarkStart w:id="66" w:name="_Toc256000056"/>
      <w:r>
        <w:t>4.23</w:t>
      </w:r>
      <w:r>
        <w:t xml:space="preserve"> </w:t>
      </w:r>
      <w:r>
        <w:t>LIST OF ATTACHMENTS</w:t>
      </w:r>
      <w:bookmarkEnd w:id="66"/>
    </w:p>
    <w:p w:rsidR="006E3CC8"/>
    <w:p>
      <w:pPr>
        <w:ind w:left="360"/>
      </w:pPr>
      <w:r>
        <w:t>See attached document: SOW Training Trailer Infras v8 31 March 2022.</w:t>
      </w:r>
    </w:p>
    <w:p>
      <w:pPr>
        <w:ind w:left="360"/>
      </w:pPr>
      <w:r>
        <w:t>See attached document: SOW Att 1 - Specifications v2.</w:t>
      </w:r>
    </w:p>
    <w:p>
      <w:pPr>
        <w:ind w:left="360"/>
      </w:pPr>
      <w:r>
        <w:t>See attached document: SOW Att 2 - Security for Mod Trailers Quote.</w:t>
      </w:r>
    </w:p>
    <w:p>
      <w:pPr>
        <w:ind w:left="360"/>
      </w:pPr>
      <w:r>
        <w:t>See attached document: SOW Att 3 - Dir 0058 VA Green Purch Prog.</w:t>
      </w:r>
    </w:p>
    <w:p>
      <w:pPr>
        <w:ind w:left="360"/>
      </w:pPr>
      <w:r>
        <w:t>See attached document: SOW Att 4 - Electrical Design Manual 2019 Dec 1.</w:t>
      </w:r>
    </w:p>
    <w:p>
      <w:pPr>
        <w:ind w:left="360"/>
      </w:pPr>
      <w:r>
        <w:t>See attached document: SOW Att 5 - Fire Protection.</w:t>
      </w:r>
    </w:p>
    <w:p>
      <w:pPr>
        <w:ind w:left="360"/>
      </w:pPr>
      <w:r>
        <w:t>See attached document: SOW Att 6 - Tele and Special Tele Design Manual.</w:t>
      </w:r>
    </w:p>
    <w:p>
      <w:pPr>
        <w:ind w:left="360"/>
      </w:pPr>
      <w:r>
        <w:t>See attached document: SOW Att 7 - Building 65 66 and 68 Electrical One-Line.</w:t>
      </w:r>
    </w:p>
    <w:p>
      <w:pPr>
        <w:ind w:left="360"/>
      </w:pPr>
      <w:r>
        <w:t>See attached document: SOW Att 8 - Sitepark.</w:t>
      </w:r>
    </w:p>
    <w:p>
      <w:pPr>
        <w:ind w:left="360"/>
      </w:pPr>
      <w:r>
        <w:t>See attached document: SOW Att 9 - Transformer Duct Bank Street Lighting.</w:t>
      </w:r>
    </w:p>
    <w:p>
      <w:pPr>
        <w:ind w:left="360"/>
      </w:pPr>
      <w:r>
        <w:t>See attached document: SOW Att 10 - 2013 Google Earth.</w:t>
      </w:r>
    </w:p>
    <w:p>
      <w:pPr>
        <w:ind w:left="360"/>
      </w:pPr>
      <w:r>
        <w:t>See attached document: SOW Att 10 - Building 66 1.</w:t>
      </w:r>
    </w:p>
    <w:p>
      <w:pPr>
        <w:ind w:left="360"/>
      </w:pPr>
      <w:r>
        <w:t>See attached document: SOW Att 10 - Building 66 2.</w:t>
      </w:r>
    </w:p>
    <w:p>
      <w:pPr>
        <w:ind w:left="360"/>
      </w:pPr>
      <w:r>
        <w:t>See attached document: SOW Att 10 - Building 66 3.</w:t>
      </w:r>
    </w:p>
    <w:p>
      <w:pPr>
        <w:ind w:left="360"/>
      </w:pPr>
      <w:r>
        <w:t>See attached document: SOW Att 10 - Building 66 4.</w:t>
      </w:r>
    </w:p>
    <w:p>
      <w:pPr>
        <w:ind w:left="360"/>
      </w:pPr>
      <w:r>
        <w:t>See attached document: SOW Att 11 - 202107 Drone imary.</w:t>
      </w:r>
    </w:p>
    <w:p>
      <w:pPr>
        <w:ind w:left="360"/>
      </w:pPr>
      <w:r>
        <w:t>See attached document: SOW Att 11 - Building 66 5.</w:t>
      </w:r>
    </w:p>
    <w:p>
      <w:pPr>
        <w:ind w:left="360"/>
      </w:pPr>
      <w:r>
        <w:t>See attached document: SOW Att 11 - Building 66 6.</w:t>
      </w:r>
    </w:p>
    <w:p>
      <w:pPr>
        <w:ind w:left="360"/>
      </w:pPr>
      <w:r>
        <w:t>See attached document: SOW Att 11 - Building 66 7.</w:t>
      </w:r>
    </w:p>
    <w:p>
      <w:pPr>
        <w:ind w:left="360"/>
      </w:pPr>
      <w:r>
        <w:t>See attached document: SOW Att 11 - Pipe Bollard.</w:t>
      </w:r>
    </w:p>
    <w:p>
      <w:pPr>
        <w:ind w:left="360"/>
      </w:pPr>
      <w:r>
        <w:t>See attached document: SOW Att 11 - Proposed Trailer Location Water Lines.</w:t>
      </w:r>
    </w:p>
    <w:p>
      <w:pPr>
        <w:ind w:left="360"/>
      </w:pPr>
      <w:r>
        <w:t>See attached document: SOW Att 12 - Infrast Standard for Telecom Spaces.</w:t>
      </w:r>
    </w:p>
    <w:p>
      <w:pPr>
        <w:ind w:left="360"/>
      </w:pPr>
      <w:r>
        <w:t>See attached document: SOW Att 13 - AUSH Visitation Memo.</w:t>
      </w:r>
    </w:p>
    <w:p>
      <w:pPr>
        <w:ind w:left="360"/>
      </w:pPr>
      <w:r>
        <w:t>See attached document: SOW Att 14 - VHA Supp Contract Req for COVID.</w:t>
      </w:r>
    </w:p>
    <w:p>
      <w:pPr>
        <w:ind w:left="360"/>
      </w:pPr>
      <w:r>
        <w:t>See attached document: SOW Att 15 - VA Handbook 6500.6 Appendix C.</w:t>
      </w:r>
    </w:p>
    <w:p>
      <w:pPr>
        <w:ind w:left="360"/>
      </w:pPr>
      <w:r>
        <w:t>See attached document: SOW Att 16 - Limit on Subcon Cert of Comp for Constr.</w:t>
      </w:r>
    </w:p>
    <w:p>
      <w:pPr>
        <w:ind w:left="360"/>
      </w:pPr>
      <w:r>
        <w:t>See attached document: SOW Att 17 - Site Visit .</w:t>
      </w:r>
    </w:p>
    <w:p>
      <w:pPr>
        <w:ind w:left="360"/>
      </w:pPr>
      <w:r>
        <w:t>See attached document: SOW Att 18 - Contractor Safety and Env Rec Eval Form.</w:t>
      </w:r>
    </w:p>
    <w:p>
      <w:pPr>
        <w:ind w:left="360"/>
      </w:pPr>
      <w:r>
        <w:t>See attached document: SOW Att 19 - Justification and Approval.</w:t>
      </w:r>
    </w:p>
    <w:p>
      <w:pPr>
        <w:ind w:left="360"/>
      </w:pPr>
      <w:r>
        <w:t>See attached document: SOW Att 20 - Constr Wage Determination.</w:t>
      </w:r>
    </w:p>
    <w:p w:rsidR="00000000" w:rsidP="00A148BE">
      <w:pPr>
        <w:jc w:val="center"/>
      </w:pPr>
      <w:r>
        <w:t>End of Document</w:t>
      </w:r>
    </w:p>
    <w:sectPr>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80" w:right="1440" w:bottom="1080" w:left="1440" w:header="360" w:footer="36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53</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53</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fldChar w:fldCharType="begin"/>
    </w:r>
    <w:r>
      <w:instrText xml:space="preserve"> NUMPAGES   \* MERGEFORMAT </w:instrText>
    </w:r>
    <w:r>
      <w:fldChar w:fldCharType="separate"/>
    </w:r>
    <w:r>
      <w:t>53</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Footer"/>
    </w:pPr>
  </w:p>
  <w:p>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Footer"/>
    </w:pPr>
  </w:p>
  <w:p>
    <w:pPr>
      <w:pStyle w:val="Header"/>
      <w:jc w:val="right"/>
    </w:pPr>
    <w:r>
      <w:t xml:space="preserve">Page </w:t>
    </w:r>
    <w:r>
      <w:fldChar w:fldCharType="begin"/>
    </w:r>
    <w:r>
      <w:instrText xml:space="preserve"> PAGE   \* MERGEFORMAT </w:instrText>
    </w:r>
    <w:r>
      <w:fldChar w:fldCharType="separate"/>
    </w:r>
    <w:r>
      <w:t>53</w:t>
    </w:r>
    <w:r>
      <w:fldChar w:fldCharType="end"/>
    </w:r>
    <w:r>
      <w:t xml:space="preserve"> of </w:t>
    </w:r>
    <w:r>
      <w:fldChar w:fldCharType="begin"/>
    </w:r>
    <w:r>
      <w:instrText xml:space="preserve"> NUMPAGES   \* MERGEFORMAT </w:instrText>
    </w:r>
    <w:r>
      <w:fldChar w:fldCharType="separate"/>
    </w:r>
    <w:r>
      <w:t>53</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76">
    <w:r>
      <w:t>36C77622B0011</w:t>
    </w:r>
    <w:bookmarkStart w:id="4" w:name="_GoBack"/>
    <w:bookmarkEnd w:id="4"/>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7D">
    <w:r>
      <w:t>36C77622B0011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02F33"/>
    <w:multiLevelType w:val="hybridMultilevel"/>
    <w:tmpl w:val="B03C8DC6"/>
    <w:lvl w:ilvl="0">
      <w:start w:val="1"/>
      <w:numFmt w:val="lowerLetter"/>
      <w:lvlText w:val="(%1)"/>
      <w:lvlJc w:val="left"/>
      <w:pPr>
        <w:ind w:left="720" w:hanging="360"/>
      </w:pPr>
      <w:rPr>
        <w:rFonts w:cs="Times New Roman" w:hint="default"/>
        <w:b w:val="0"/>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E957AEB"/>
    <w:multiLevelType w:val="hybridMultilevel"/>
    <w:tmpl w:val="D8A4A18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A7C08EB"/>
    <w:multiLevelType w:val="hybridMultilevel"/>
    <w:tmpl w:val="B0EA793A"/>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588267F"/>
    <w:multiLevelType w:val="hybridMultilevel"/>
    <w:tmpl w:val="DA7C46C4"/>
    <w:lvl w:ilvl="0">
      <w:start w:val="1"/>
      <w:numFmt w:val="upp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7D0866C6"/>
    <w:multiLevelType w:val="hybridMultilevel"/>
    <w:tmpl w:val="B03C8DC6"/>
    <w:lvl w:ilvl="0">
      <w:start w:val="1"/>
      <w:numFmt w:val="lowerLetter"/>
      <w:lvlText w:val="(%1)"/>
      <w:lvlJc w:val="left"/>
      <w:pPr>
        <w:ind w:left="720" w:hanging="360"/>
      </w:pPr>
      <w:rPr>
        <w:rFonts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customStyle="1" w:styleId="Default">
    <w:name w:val="Default"/>
    <w:rsid w:val="004E06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73407"/>
    <w:rPr>
      <w:sz w:val="16"/>
      <w:szCs w:val="16"/>
    </w:rPr>
  </w:style>
  <w:style w:type="paragraph" w:customStyle="1" w:styleId="Level1">
    <w:name w:val="Level1"/>
    <w:basedOn w:val="Normal"/>
    <w:rsid w:val="00C43BEB"/>
    <w:pPr>
      <w:tabs>
        <w:tab w:val="left" w:pos="720"/>
      </w:tabs>
      <w:suppressAutoHyphens/>
      <w:spacing w:line="360" w:lineRule="auto"/>
      <w:ind w:left="720" w:hanging="360"/>
    </w:pPr>
    <w:rPr>
      <w:rFonts w:ascii="Calibri" w:eastAsia="Calibri" w:hAnsi="Calibri" w:cs="Times New Roman"/>
    </w:rPr>
  </w:style>
  <w:style w:type="character" w:styleId="Hyperlink">
    <w:name w:val="Hyperlink"/>
    <w:basedOn w:val="DefaultParagraphFont"/>
    <w:uiPriority w:val="99"/>
    <w:unhideWhenUsed/>
    <w:rsid w:val="0067141E"/>
    <w:rPr>
      <w:color w:val="0000FF" w:themeColor="hyperlink"/>
      <w:u w:val="single"/>
    </w:rPr>
  </w:style>
  <w:style w:type="character" w:customStyle="1" w:styleId="UnresolvedMention">
    <w:name w:val="Unresolved Mention"/>
    <w:basedOn w:val="DefaultParagraphFont"/>
    <w:uiPriority w:val="99"/>
    <w:semiHidden/>
    <w:unhideWhenUsed/>
    <w:rsid w:val="0067141E"/>
    <w:rPr>
      <w:color w:val="605E5C"/>
      <w:shd w:val="clear" w:color="auto" w:fill="E1DFDD"/>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character" w:styleId="FollowedHyperlink">
    <w:name w:val="FollowedHyperlink"/>
    <w:basedOn w:val="DefaultParagraphFont"/>
    <w:uiPriority w:val="99"/>
    <w:semiHidden/>
    <w:unhideWhenUsed/>
    <w:rsid w:val="00C075D3"/>
    <w:rPr>
      <w:color w:val="800080" w:themeColor="followedHyperlink"/>
      <w:u w:val="single"/>
    </w:rPr>
  </w:style>
  <w:style w:type="paragraph" w:customStyle="1" w:styleId="pcellbody">
    <w:name w:val="pcellbody"/>
    <w:basedOn w:val="Normal"/>
    <w:rsid w:val="005802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8.xml" /><Relationship Id="rId17" Type="http://schemas.openxmlformats.org/officeDocument/2006/relationships/footer" Target="footer9.xml" /><Relationship Id="rId18" Type="http://schemas.openxmlformats.org/officeDocument/2006/relationships/header" Target="header6.xml" /><Relationship Id="rId19" Type="http://schemas.openxmlformats.org/officeDocument/2006/relationships/footer" Target="footer10.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2022-04-15T13:11:03Z</dcterms:created>
  <dcterms:modified xsi:type="dcterms:W3CDTF">2022-04-15T13:11:03Z</dcterms:modified>
</cp:coreProperties>
</file>