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D1D0" w14:textId="77777777" w:rsidR="00650244" w:rsidRDefault="002416CC">
      <w:pPr>
        <w:pageBreakBefore/>
        <w:sectPr w:rsidR="00650244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pict w14:anchorId="7208D1D5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7208D1D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7208D1D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7208D1D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7208D1D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7208D1D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7208D1D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7208D1D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7208D1D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7208D1E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7208D1E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7208D1E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7208D1E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7208D1E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7208D1E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7208D1E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7208D1E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7208D1E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7208D1E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7208D1E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7208D1E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7208D1E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7208D1E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7208D1E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7208D1E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7208D1F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7208D1F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7208D1F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7208D1F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7208D1F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7208D1F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7208D1F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7208D1F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7208D1F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7208D1F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7208D1F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7208D1F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7208D1F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7208D1F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7208D1F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7208D1F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7208D20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7208D20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7208D20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7208D20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7208D20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7208D20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7208D20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7208D20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7208D20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7208D20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7208D20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7208D20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7208D20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7208D20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7208D20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7208D20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7208D21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7208D21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7208D21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7208D21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7208D21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7208D21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7.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7208D21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7208D21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7208D21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7208D21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7208D21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7208D21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7208D21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7208D21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7208D21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PAGE        OF    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7208D21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7208D22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7208D22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7208D22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7208D22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7208D22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7208D22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hour and date specified in the solicitation or as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7208D22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The above numbered solicitation is amended as set forth in Item 14.  The hour and date specified for receipt of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</w:t>
                    </w:r>
                    <w:proofErr w:type="gramEnd"/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7208D22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7208D22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7208D22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(a) By completing Items 8 and 15, and returning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7208D22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 submitted; or (c) By separate letter or electronic communication which includes a reference to the solicitation and amendment numbers.  FAILURE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7208D22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7208D22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7208D22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7208D22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7208D22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is required to sign this document and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7208D23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7208D23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7208D23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7208D23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B. THE ABOVE NUMBERE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7208D23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7208D23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RESULT IN REJECTION OF YOUR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OFFER.  If by virtue of this amendment you desire to change an offer already submitted, such change may be made by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letter</w:t>
                    </w:r>
                    <w:proofErr w:type="gramEnd"/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7208D23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or electronic communication, provided each letter or electronic communication makes reference to the solicitation and this amendmen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t, and is received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prior to</w:t>
                    </w:r>
                    <w:proofErr w:type="gramEnd"/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7208D23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7208D23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7208D23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7208D23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7208D23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7208D23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7208D23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16B. UNITED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7208D23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7208D23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7208D24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16A. NAME AND TITLE OF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7208D24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7208D24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7208D24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7208D24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7208D24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7208D24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7208D24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(Organized by UCF section headings, including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7208D248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7208D249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7208D24A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7208D24B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such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7208D24C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7208D24D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7208D24E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7208D24F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7208D250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7208D251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7208D252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7208D253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7208D254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 xml:space="preserve">11. THIS ITEM ONLY APPLIES TO AMENDMENTS OF </w:t>
                    </w: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7208D255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7208D256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7208D257" w14:textId="77777777" w:rsidR="00650244" w:rsidRDefault="002416CC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7208D258" w14:textId="77777777" w:rsidR="00650244" w:rsidRDefault="00650244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7208D259" w14:textId="77777777" w:rsidR="00650244" w:rsidRDefault="002416CC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7208D25A" w14:textId="77777777" w:rsidR="00650244" w:rsidRDefault="002416CC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7208D25B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7208D25C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7208D25D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0009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7208D25E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7208D25F" w14:textId="6B2D59D2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3-13-2024</w:t>
                    </w: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7208D260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656-24-2-2434-0002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7208D261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7208D262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656-14-247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7208D263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7208D264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7208D265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7208D266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Angie Frost, Contracting Officer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7208D267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316 Robert Street N. STE. 506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7208D268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7208D269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7208D26A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7208D26B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7208D26C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7208D26D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7208D26E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7208D26F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316 Robert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Street N. STE. 506</w:t>
                    </w: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7208D270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7208D271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7208D272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7208D273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7208D274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7208D275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7208D276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7208D277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7208D278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7208D279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7208D27A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7208D27B" w14:textId="77777777" w:rsidR="00650244" w:rsidRDefault="00650244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7208D27C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7208D27D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36C26324R0027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7208D27E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12-14-2023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7208D27F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7208D280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7208D281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7208D282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7208D283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7208D284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7208D285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7208D286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7208D287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7208D288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9" type="#_x0000_t202" style="position:absolute;left:3026;top:7539;width:10058;height:216;mso-position-horizontal-relative:page;mso-position-vertical-relative:page" filled="f" stroked="f">
              <v:textbox inset="0,0,0,0">
                <w:txbxContent>
                  <w:p w14:paraId="7208D289" w14:textId="45DBAEEC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7208D28A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7208D28B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656-3640162-2434-854200-3223-23NR3WA01</w:t>
                    </w: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7208D28C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7208D28D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7208D28E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7208D28F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7208D290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7208D291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7208D292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7208D293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7208D294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7208D295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7208D296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7208D297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7208D298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7208D299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7208D29A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Project Name: Repair Structural Foundations B4, 7, 59; Project Number: 656-14-247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7208D29B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POC: Angie Frost: Phone: 651-293-3070; Email: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angela.frost2@va.gov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7208D29C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7208D29D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Solicitation 36C26324R0027 is hereby amended with the following change: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7208D29E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1. Provide revised Scope of Work. (See attached document)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7208D29F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2. Proposal due date is not e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xtended. Proposals remain due March 26, 2024, at 10:00 a.m. CT.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7208D2A0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7208D2A1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7208D2A2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7208D2A3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7208D2A4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7208D2A5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7208D2A6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Angela Frost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7208D2A7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Contracting Officer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7208D2A8" w14:textId="77777777" w:rsidR="00650244" w:rsidRDefault="002416CC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VA-VHA-RPOC-2024-0035</w:t>
                    </w: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7208D2A9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7208D2AA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7208D2AB" w14:textId="77777777" w:rsidR="00650244" w:rsidRDefault="006502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7208D1D1" w14:textId="77777777" w:rsidR="002416CC" w:rsidRPr="00765C93" w:rsidRDefault="002416CC" w:rsidP="00435EF0">
      <w:pPr>
        <w:pStyle w:val="Heading1"/>
        <w:pageBreakBefore/>
        <w:rPr>
          <w:rFonts w:ascii="Times New Roman" w:hAnsi="Times New Roman" w:cs="Times New Roman"/>
        </w:rPr>
      </w:pPr>
      <w:r w:rsidRPr="00765C93">
        <w:rPr>
          <w:rFonts w:ascii="Times New Roman" w:hAnsi="Times New Roman" w:cs="Times New Roman"/>
        </w:rPr>
        <w:lastRenderedPageBreak/>
        <w:t>ATTACHMENTS</w:t>
      </w:r>
      <w:r w:rsidRPr="00765C93">
        <w:rPr>
          <w:rFonts w:ascii="Times New Roman" w:hAnsi="Times New Roman" w:cs="Times New Roman"/>
        </w:rPr>
        <w:t>:</w:t>
      </w:r>
    </w:p>
    <w:p w14:paraId="7208D1D2" w14:textId="77777777" w:rsidR="002416CC" w:rsidRPr="006F31E7" w:rsidRDefault="002416CC" w:rsidP="006F31E7">
      <w:pPr>
        <w:rPr>
          <w:rFonts w:ascii="Times New Roman" w:hAnsi="Times New Roman" w:cs="Times New Roman"/>
          <w:sz w:val="24"/>
          <w:szCs w:val="24"/>
        </w:rPr>
      </w:pPr>
    </w:p>
    <w:p w14:paraId="7208D1D3" w14:textId="77777777" w:rsidR="00650244" w:rsidRDefault="002416CC">
      <w:pPr>
        <w:ind w:left="360"/>
      </w:pPr>
      <w:r>
        <w:t>See attached document: S06 Revised SOW - 3 pages.</w:t>
      </w:r>
    </w:p>
    <w:sectPr w:rsidR="00650244">
      <w:footerReference w:type="default" r:id="rId6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D1DC" w14:textId="77777777" w:rsidR="002416CC" w:rsidRDefault="002416CC">
      <w:pPr>
        <w:spacing w:after="0" w:line="240" w:lineRule="auto"/>
      </w:pPr>
      <w:r>
        <w:separator/>
      </w:r>
    </w:p>
  </w:endnote>
  <w:endnote w:type="continuationSeparator" w:id="0">
    <w:p w14:paraId="7208D1DE" w14:textId="77777777" w:rsidR="002416CC" w:rsidRDefault="002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D1D6" w14:textId="77777777" w:rsidR="002416CC" w:rsidRPr="0054537C" w:rsidRDefault="002416CC" w:rsidP="00C36CAF">
    <w:pPr>
      <w:jc w:val="right"/>
      <w:rPr>
        <w:rFonts w:ascii="Calibri" w:hAnsi="Calibri"/>
      </w:rPr>
    </w:pPr>
  </w:p>
  <w:p w14:paraId="7208D1D7" w14:textId="77777777" w:rsidR="00650244" w:rsidRDefault="002416CC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D1D8" w14:textId="77777777" w:rsidR="002416CC" w:rsidRDefault="002416CC">
      <w:pPr>
        <w:spacing w:after="0" w:line="240" w:lineRule="auto"/>
      </w:pPr>
      <w:r>
        <w:separator/>
      </w:r>
    </w:p>
  </w:footnote>
  <w:footnote w:type="continuationSeparator" w:id="0">
    <w:p w14:paraId="7208D1DA" w14:textId="77777777" w:rsidR="002416CC" w:rsidRDefault="00241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244"/>
    <w:rsid w:val="002416CC"/>
    <w:rsid w:val="006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7208D1D0"/>
  <w15:docId w15:val="{2CD96992-32B4-4FEB-9763-10746559A1AD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Frost, Angela M.</cp:lastModifiedBy>
  <cp:revision>2</cp:revision>
  <dcterms:created xsi:type="dcterms:W3CDTF">2024-03-13T12:19:00Z</dcterms:created>
  <dcterms:modified xsi:type="dcterms:W3CDTF">2024-03-13T12:21:00Z</dcterms:modified>
</cp:coreProperties>
</file>