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sectPr>
          <w:type w:val="continuous"/>
          <w:pgMar w:top="1080" w:right="1440" w:bottom="1080" w:left="1440" w:header="360" w:footer="360"/>
          <w:cols w:space="720"/>
        </w:sectPr>
      </w:pPr>
      <w:r>
        <w:fldChar w:fldCharType="begin"/>
      </w:r>
      <w:r>
        <w:instrText>TC "PART I - THE SCHEDULE" \l 1</w:instrText>
      </w:r>
      <w:r>
        <w:fldChar w:fldCharType="end"/>
      </w:r>
      <w:r>
        <w:fldChar w:fldCharType="begin"/>
      </w:r>
      <w:r>
        <w:instrText>TC "SECTION A - SOLICITATION/CONTRACT FORM" \l 1</w:instrText>
      </w:r>
      <w:r>
        <w:fldChar w:fldCharType="end"/>
      </w:r>
      <w:r>
        <w:fldChar w:fldCharType="begin"/>
      </w:r>
      <w:r>
        <w:instrText>TC "SF 1442  SOLICITATION, OFFER, AND AWARD (Construction, Alteration, or Repair)" \l 2</w:instrText>
      </w:r>
      <w:r>
        <w:fldChar w:fldCharType="end"/>
      </w: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27"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722;mso-position-horizontal-relative:page;mso-position-vertical-relative:page;position:absolute;top:1922;width:10790" o:connectortype="straight" strokeweight="0.95pt"/>
            <v:shape id="_x0000_s1029"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722;mso-position-horizontal-relative:page;mso-position-vertical-relative:page;position:absolute;top:4142;width:10790" o:connectortype="straight" strokeweight="0.25pt"/>
            <v:shape id="_x0000_s1031"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722;mso-position-horizontal-relative:page;mso-position-vertical-relative:page;position:absolute;top:2884;width:10790" o:connectortype="straight" strokeweight="0.25pt"/>
            <v:shape id="_x0000_s1033"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722;mso-position-horizontal-relative:page;mso-position-vertical-relative:page;position:absolute;top:2162;width:10790" o:connectortype="straight" strokeweight="0.95pt"/>
            <v:shape id="_x0000_s1035"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722;mso-position-horizontal-relative:page;mso-position-vertical-relative:page;position:absolute;top:11539;width:10790" o:connectortype="straight" strokeweight="0.25pt"/>
            <v:shape id="_x0000_s1037"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722;mso-position-horizontal-relative:page;mso-position-vertical-relative:page;position:absolute;top:5013;width:10790" o:connectortype="straight" strokeweight="0.95pt"/>
            <v:shape id="_x0000_s1039"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722;mso-position-horizontal-relative:page;mso-position-vertical-relative:page;position:absolute;top:4797;width:10790" o:connectortype="straight" strokeweight="0.95pt"/>
            <v:shape id="_x0000_s1041"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722;mso-position-horizontal-relative:page;mso-position-vertical-relative:page;position:absolute;top:4581;width:10790" o:connectortype="straight" strokeweight="0.95pt"/>
            <v:shape id="_x0000_s1043"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722;mso-position-horizontal-relative:page;mso-position-vertical-relative:page;position:absolute;top:14887;width:10795" o:connectortype="straight" strokeweight="1.9pt"/>
            <v:shape id="_x0000_s1045"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722;mso-position-horizontal-relative:page;mso-position-vertical-relative:page;position:absolute;top:12864;width:10795" o:connectortype="straight" strokeweight="0.25pt"/>
            <v:shape id="_x0000_s1047"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722;mso-position-horizontal-relative:page;mso-position-vertical-relative:page;position:absolute;top:12144;width:10795" o:connectortype="straight" strokeweight="0.25pt"/>
            <v:shape id="_x0000_s1049"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1248;left:6113;mso-position-horizontal-relative:page;mso-position-vertical-relative:page;position:absolute;top:2892;width:0" o:connectortype="straight"/>
            <v:shape id="_x0000_s1051"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955;left:4339;mso-position-horizontal-relative:page;mso-position-vertical-relative:page;position:absolute;top:976;width:0" o:connectortype="straight" strokeweight="0.7pt"/>
            <v:shape id="_x0000_s1053"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1018;left:4433;mso-position-horizontal-relative:page;mso-position-vertical-relative:page;position:absolute;top:2157;width:0" o:connectortype="straight"/>
            <v:shape id="_x0000_s1055"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4433;mso-position-horizontal-relative:page;mso-position-vertical-relative:page;position:absolute;top:3158;width:1680" o:connectortype="straight" strokeweight="0.25pt"/>
            <v:shape id="_x0000_s1057"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height:965;left:6698;mso-position-horizontal-relative:page;mso-position-vertical-relative:page;position:absolute;top:957;width:0" o:connectortype="straight"/>
            <v:shape id="_x0000_s1060"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height:965;left:8777;mso-position-horizontal-relative:page;mso-position-vertical-relative:page;position:absolute;top:957;width:0" o:connectortype="straight"/>
            <v:shape id="_x0000_s1062"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height:965;left:10217;mso-position-horizontal-relative:page;mso-position-vertical-relative:page;position:absolute;top:957;width:0" o:connectortype="straight"/>
            <v:shape id="_x0000_s1064"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height:456;left:6698;mso-position-horizontal-relative:page;mso-position-vertical-relative:page;position:absolute;top:4140;width:0" o:connectortype="straight"/>
            <v:shape id="_x0000_s1066"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height:456;left:3041;mso-position-horizontal-relative:page;mso-position-vertical-relative:page;position:absolute;top:4140;width:0" o:connectortype="straight"/>
            <v:shape id="_x0000_s1068"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height:739;left:8767;mso-position-horizontal-relative:page;mso-position-vertical-relative:page;position:absolute;top:12141;width:0" o:connectortype="straight"/>
            <v:shape id="_x0000_s1070" type="#_x0000_t32" style="height:0;left:2623;mso-position-horizontal-relative:page;mso-position-vertical-relative:page;position:absolute;top:13780;width:211" o:connectortype="straight" strokeweight="0.25pt"/>
            <v:shape id="_x0000_s1071"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16;left:2839;mso-position-horizontal-relative:page;mso-position-vertical-relative:page;position:absolute;top:13778;width:0" o:connectortype="straight"/>
            <v:shape id="_x0000_s1073"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2623;mso-position-horizontal-relative:page;mso-position-vertical-relative:page;position:absolute;top:13996;width:211" o:connectortype="straight" strokeweight="0.25pt"/>
            <v:shape id="_x0000_s1075"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216;left:2623;mso-position-horizontal-relative:page;mso-position-vertical-relative:page;position:absolute;top:13778;width:0" o:connectortype="straight"/>
            <v:shape id="_x0000_s1077" type="#_x0000_t32" style="height:0;left:2066;mso-position-horizontal-relative:page;mso-position-vertical-relative:page;position:absolute;top:12523;width:206" o:connectortype="straight" strokeweight="0.25pt"/>
            <v:shape id="_x0000_s1078"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height:211;left:2278;mso-position-horizontal-relative:page;mso-position-vertical-relative:page;position:absolute;top:12520;width:0" o:connectortype="straight"/>
            <v:shape id="_x0000_s1080"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height:0;left:2066;mso-position-horizontal-relative:page;mso-position-vertical-relative:page;position:absolute;top:12734;width:206" o:connectortype="straight" strokeweight="0.25pt"/>
            <v:shape id="_x0000_s1082"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height:211;left:2066;mso-position-horizontal-relative:page;mso-position-vertical-relative:page;position:absolute;top:12520;width:0" o:connectortype="straight"/>
            <v:shape id="_x0000_s1084"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height:0;left:905;mso-position-horizontal-relative:page;mso-position-vertical-relative:page;position:absolute;top:12523;width:206" o:connectortype="straight" strokeweight="0.25pt"/>
            <v:shape id="_x0000_s1086"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height:211;left:1116;mso-position-horizontal-relative:page;mso-position-vertical-relative:page;position:absolute;top:12520;width:0" o:connectortype="straight"/>
            <v:shape id="_x0000_s1088"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905;mso-position-horizontal-relative:page;mso-position-vertical-relative:page;position:absolute;top:12734;width:206" o:connectortype="straight" strokeweight="0.25pt"/>
            <v:shape id="_x0000_s1090"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211;left:905;mso-position-horizontal-relative:page;mso-position-vertical-relative:page;position:absolute;top:12520;width:0" o:connectortype="straight"/>
            <v:shape id="_x0000_s1092" type="#_x0000_t32" style="height:0;left:5748;mso-position-horizontal-relative:page;mso-position-vertical-relative:page;position:absolute;top:11774;width:211" o:connectortype="straight" strokeweight="0.25pt"/>
            <v:shape id="_x0000_s1093"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height:216;left:5964;mso-position-horizontal-relative:page;mso-position-vertical-relative:page;position:absolute;top:11772;width:0" o:connectortype="straight"/>
            <v:shape id="_x0000_s1095"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height:0;left:5748;mso-position-horizontal-relative:page;mso-position-vertical-relative:page;position:absolute;top:11990;width:211" o:connectortype="straight" strokeweight="0.25pt"/>
            <v:shape id="_x0000_s1097"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height:216;left:5748;mso-position-horizontal-relative:page;mso-position-vertical-relative:page;position:absolute;top:11772;width:0" o:connectortype="straight"/>
            <v:shape id="_x0000_s1099"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height:0;left:7097;mso-position-horizontal-relative:page;mso-position-vertical-relative:page;position:absolute;top:11774;width:211" o:connectortype="straight" strokeweight="0.25pt"/>
            <v:shape id="_x0000_s1101"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height:216;left:7313;mso-position-horizontal-relative:page;mso-position-vertical-relative:page;position:absolute;top:11772;width:0" o:connectortype="straight"/>
            <v:shape id="_x0000_s1103"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height:0;left:7097;mso-position-horizontal-relative:page;mso-position-vertical-relative:page;position:absolute;top:11990;width:211" o:connectortype="straight" strokeweight="0.25pt"/>
            <v:shape id="_x0000_s1105"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height:216;left:7097;mso-position-horizontal-relative:page;mso-position-vertical-relative:page;position:absolute;top:11772;width:0" o:connectortype="straight"/>
            <v:shape id="_x0000_s1107"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height:0;left:1918;mso-position-horizontal-relative:page;mso-position-vertical-relative:page;position:absolute;top:11774;width:211" o:connectortype="straight" strokeweight="0.25pt"/>
            <v:shape id="_x0000_s1109"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211;left:2134;mso-position-horizontal-relative:page;mso-position-vertical-relative:page;position:absolute;top:11772;width:0" o:connectortype="straight"/>
            <v:shape id="_x0000_s1111"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0;left:1918;mso-position-horizontal-relative:page;mso-position-vertical-relative:page;position:absolute;top:11985;width:211" o:connectortype="straight" strokeweight="0.25pt"/>
            <v:shape id="_x0000_s1113"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211;left:1918;mso-position-horizontal-relative:page;mso-position-vertical-relative:page;position:absolute;top:11772;width:0" o:connectortype="straight"/>
            <v:shape id="_x0000_s1115"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0;left:905;mso-position-horizontal-relative:page;mso-position-vertical-relative:page;position:absolute;top:11774;width:206" o:connectortype="straight" strokeweight="0.25pt"/>
            <v:shape id="_x0000_s1117"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211;left:1116;mso-position-horizontal-relative:page;mso-position-vertical-relative:page;position:absolute;top:11772;width:0" o:connectortype="straight"/>
            <v:shape id="_x0000_s1119"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0;left:905;mso-position-horizontal-relative:page;mso-position-vertical-relative:page;position:absolute;top:11985;width:206" o:connectortype="straight" strokeweight="0.25pt"/>
            <v:shape id="_x0000_s1121"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211;left:905;mso-position-horizontal-relative:page;mso-position-vertical-relative:page;position:absolute;top:11772;width:0" o:connectortype="straight"/>
            <v:shape id="_x0000_s1123"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0;left:6790;mso-position-horizontal-relative:page;mso-position-vertical-relative:page;position:absolute;top:1617;width:206" o:connectortype="straight" strokeweight="0.25pt"/>
            <v:shape id="_x0000_s1125"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216;left:7001;mso-position-horizontal-relative:page;mso-position-vertical-relative:page;position:absolute;top:1615;width:0" o:connectortype="straight"/>
            <v:shape id="_x0000_s1127"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0;left:6790;mso-position-horizontal-relative:page;mso-position-vertical-relative:page;position:absolute;top:1833;width:206" o:connectortype="straight" strokeweight="0.25pt"/>
            <v:shape id="_x0000_s1129"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216;left:6790;mso-position-horizontal-relative:page;mso-position-vertical-relative:page;position:absolute;top:1615;width:0" o:connectortype="straight"/>
            <v:shape id="_x0000_s1131"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720;left:8023;mso-position-horizontal-relative:page;mso-position-vertical-relative:page;position:absolute;top:2157;width:0" o:connectortype="straight"/>
            <v:shape id="_x0000_s1133"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6790;mso-position-horizontal-relative:page;mso-position-vertical-relative:page;position:absolute;top:1305;width:206" o:connectortype="straight" strokeweight="0.25pt"/>
            <v:shape id="_x0000_s1135"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11;left:7001;mso-position-horizontal-relative:page;mso-position-vertical-relative:page;position:absolute;top:1303;width:0" o:connectortype="straight"/>
            <v:shape id="_x0000_s1137"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6790;mso-position-horizontal-relative:page;mso-position-vertical-relative:page;position:absolute;top:1516;width:206" o:connectortype="straight" strokeweight="0.25pt"/>
            <v:shape id="_x0000_s1139"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6790;mso-position-horizontal-relative:page;mso-position-vertical-relative:page;position:absolute;top:1303;width:0" o:connectortype="straight"/>
            <v:shape id="_x0000_s1141" type="#_x0000_t32" style="height:0;left:3386;mso-position-horizontal-relative:page;mso-position-vertical-relative:page;position:absolute;top:13780;width:216" o:connectortype="straight" strokeweight="0.25pt"/>
            <v:shape id="_x0000_s1142"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height:216;left:3607;mso-position-horizontal-relative:page;mso-position-vertical-relative:page;position:absolute;top:13778;width:0" o:connectortype="straight"/>
            <v:shape id="_x0000_s1144"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height:0;left:3386;mso-position-horizontal-relative:page;mso-position-vertical-relative:page;position:absolute;top:13996;width:216" o:connectortype="straight" strokeweight="0.25pt"/>
            <v:shape id="_x0000_s1146" type="#_x0000_t32" style="height:216;left:3386;mso-position-horizontal-relative:page;mso-position-vertical-relative:page;position:absolute;top:13778;width:0" o:connectortype="straight"/>
            <v:shape id="_x0000_s1147"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56"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158"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182"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186"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187"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188"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192"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194"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196"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199"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02"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9</w:t>
                    </w:r>
                  </w:p>
                </w:txbxContent>
              </v:textbox>
            </v:shape>
            <v:shape id="_x0000_s1204"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5"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6"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36C26322R0147</w:t>
                    </w:r>
                  </w:p>
                </w:txbxContent>
              </v:textbox>
            </v:shape>
            <v:shape id="_x0000_s1207" type="#_x0000_t202" style="height:204;left:6852;mso-position-horizontal-relative:page;mso-position-vertical-relative:page;position:absolute;top:1354;width:158" filled="f" stroked="f">
              <v:textbox inset="0,0,0,0">
                <w:txbxContent>
                  <w:p>
                    <w:pPr>
                      <w:spacing w:before="0" w:after="0" w:line="240" w:lineRule="auto"/>
                      <w:jc w:val="right"/>
                      <w:rPr>
                        <w:rFonts w:ascii="Courier New" w:hAnsi="Courier New" w:cs="Courier New"/>
                        <w:sz w:val="15"/>
                        <w:szCs w:val="15"/>
                      </w:rPr>
                    </w:pPr>
                  </w:p>
                </w:txbxContent>
              </v:textbox>
            </v:shape>
            <v:shape id="_x0000_s1208" type="#_x0000_t202" style="height:204;left:6852;mso-position-horizontal-relative:page;mso-position-vertical-relative:page;position:absolute;top:1676;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09"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07-26-2022</w:t>
                    </w:r>
                  </w:p>
                </w:txbxContent>
              </v:textbox>
            </v:shape>
            <v:shape id="_x0000_s1210"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11"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568-22-4-9951-0086</w:t>
                    </w:r>
                  </w:p>
                </w:txbxContent>
              </v:textbox>
            </v:shape>
            <v:shape id="_x0000_s1212"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13"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568A4-22-206</w:t>
                    </w:r>
                  </w:p>
                </w:txbxContent>
              </v:textbox>
            </v:shape>
            <v:shape id="_x0000_s1214"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217"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p>
                </w:txbxContent>
              </v:textbox>
            </v:shape>
            <v:shape id="_x0000_s1218"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_x0000_s1219"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Des Moines</w:t>
                    </w:r>
                    <w:r>
                      <w:rPr>
                        <w:rFonts w:ascii="Courier New" w:hAnsi="Courier New" w:cs="Courier New"/>
                        <w:sz w:val="15"/>
                        <w:szCs w:val="15"/>
                      </w:rPr>
                      <w:t xml:space="preserve"> </w:t>
                    </w:r>
                    <w:r>
                      <w:rPr>
                        <w:rFonts w:ascii="Courier New" w:hAnsi="Courier New" w:cs="Courier New"/>
                        <w:sz w:val="15"/>
                        <w:szCs w:val="15"/>
                      </w:rPr>
                      <w:t>IA</w:t>
                    </w:r>
                    <w:r>
                      <w:rPr>
                        <w:rFonts w:ascii="Courier New" w:hAnsi="Courier New" w:cs="Courier New"/>
                        <w:sz w:val="15"/>
                        <w:szCs w:val="15"/>
                      </w:rPr>
                      <w:t xml:space="preserve"> </w:t>
                    </w:r>
                    <w:r>
                      <w:rPr>
                        <w:rFonts w:ascii="Courier New" w:hAnsi="Courier New" w:cs="Courier New"/>
                        <w:sz w:val="15"/>
                        <w:szCs w:val="15"/>
                      </w:rPr>
                      <w:t>50310</w:t>
                    </w:r>
                  </w:p>
                </w:txbxContent>
              </v:textbox>
            </v:shape>
            <v:shape id="_x0000_s1220"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1"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222"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 Contracting Officer</w:t>
                    </w:r>
                  </w:p>
                </w:txbxContent>
              </v:textbox>
            </v:shape>
            <v:shape id="_x0000_s1223"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John Breyer, Conract Specialist</w:t>
                    </w:r>
                  </w:p>
                </w:txbxContent>
              </v:textbox>
            </v:shape>
            <v:shape id="_x0000_s1224"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eCMS Vendor Portal or email</w:t>
                    </w: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25"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John Breyer</w:t>
                    </w:r>
                  </w:p>
                </w:txbxContent>
              </v:textbox>
            </v:shape>
            <v:shape id="_x0000_s1226"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605-336-3230 (x-7847)</w:t>
                    </w:r>
                  </w:p>
                </w:txbxContent>
              </v:textbox>
            </v:shape>
            <v:shape id="_x0000_s1227"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Project Number:  568A4-22-206 Repairs of Storm Damage       </w:t>
                    </w:r>
                  </w:p>
                </w:txbxContent>
              </v:textbox>
            </v:shape>
            <v:shape id="_x0000_s1228"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Location: VA Medical Center, 500 North 5th Street, Hot Springs, SD 57747-1480</w:t>
                    </w:r>
                  </w:p>
                </w:txbxContent>
              </v:textbox>
            </v:shape>
            <v:shape id="_x0000_s1229"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POC: John Breyer, john.breyer@va.gov and Angie Mabley, angelique.mabley@va.gov</w:t>
                    </w:r>
                  </w:p>
                </w:txbxContent>
              </v:textbox>
            </v:shape>
            <v:shape id="_x0000_s1230"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1"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2"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Under the terms and conditions set forth in the ND/SD Indefinite Delivery Indefinite Quantity (IDIQ)</w:t>
                    </w:r>
                  </w:p>
                </w:txbxContent>
              </v:textbox>
            </v:shape>
            <v:shape id="_x0000_s1233"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Multiple Award Task Order Contract (MATOC), the VA requests that you provide a price proposal for the</w:t>
                    </w:r>
                  </w:p>
                </w:txbxContent>
              </v:textbox>
            </v:shape>
            <v:shape id="_x0000_s1234"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above referenced project as described in the attached Scope of Work and all other attached documents.</w:t>
                    </w:r>
                  </w:p>
                </w:txbxContent>
              </v:textbox>
            </v:shape>
            <v:shape id="_x0000_s1235"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6"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Notice of Task Order RFP for information regarding the pre-bid site visit. Face masks MUST be</w:t>
                    </w:r>
                  </w:p>
                </w:txbxContent>
              </v:textbox>
            </v:shape>
            <v:shape id="_x0000_s1237"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worn during the site visit.                                 </w:t>
                    </w:r>
                  </w:p>
                </w:txbxContent>
              </v:textbox>
            </v:shape>
            <v:shape id="_x0000_s1238"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Proposals are due no later than 2:00 PM (CST), August 17, 2022 via eCMS Vendor Portal or via email at</w:t>
                    </w:r>
                  </w:p>
                </w:txbxContent>
              </v:textbox>
            </v:shape>
            <v:shape id="_x0000_s1240"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john.breyer@va.gov AND angelique.mabley@va.gov,  unless the date and time is changed by an amendment</w:t>
                    </w:r>
                  </w:p>
                </w:txbxContent>
              </v:textbox>
            </v:shape>
            <v:shape id="_x0000_s1241"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to this solicitation.                                       </w:t>
                    </w:r>
                  </w:p>
                </w:txbxContent>
              </v:textbox>
            </v:shape>
            <v:shape id="_x0000_s1242"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90</w:t>
                    </w:r>
                  </w:p>
                </w:txbxContent>
              </v:textbox>
            </v:shape>
            <v:shape id="_x0000_s1264" type="#_x0000_t202" style="height:204;left:972;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p>
                </w:txbxContent>
              </v:textbox>
            </v:shape>
            <v:shape id="_x0000_s1265" type="#_x0000_t202" style="height:204;left:1980;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6" type="#_x0000_t202" style="height:204;left:5820;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7" type="#_x0000_t202" style="height:204;left:7164;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p>
                </w:txbxContent>
              </v:textbox>
            </v:shape>
            <v:shape id="_x0000_s1268"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height:204;left:972;mso-position-horizontal-relative:page;mso-position-vertical-relative:page;position:absolute;top:12572;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2124;mso-position-horizontal-relative:page;mso-position-vertical-relative:page;position:absolute;top:12572;width:158" filled="f" stroked="f">
              <v:textbox inset="0,0,0,0">
                <w:txbxContent>
                  <w:p>
                    <w:pPr>
                      <w:spacing w:before="0" w:after="0" w:line="240" w:lineRule="auto"/>
                      <w:jc w:val="right"/>
                      <w:rPr>
                        <w:rFonts w:ascii="Courier New" w:hAnsi="Courier New" w:cs="Courier New"/>
                        <w:sz w:val="15"/>
                        <w:szCs w:val="15"/>
                      </w:rPr>
                    </w:pPr>
                  </w:p>
                </w:txbxContent>
              </v:textbox>
            </v:shape>
            <v:shape id="_x0000_s1271"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 (ten)</w:t>
                    </w:r>
                  </w:p>
                </w:txbxContent>
              </v:textbox>
            </v:shape>
            <v:shape id="_x0000_s1272"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zero (0)</w:t>
                    </w:r>
                  </w:p>
                </w:txbxContent>
              </v:textbox>
            </v:shape>
            <v:shape id="_x0000_s1273" type="#_x0000_t202" style="height:204;left:9948;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2 PM</w:t>
                    </w:r>
                  </w:p>
                </w:txbxContent>
              </v:textbox>
            </v:shape>
            <v:shape id="_x0000_s1274"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08-17-2022</w:t>
                    </w:r>
                  </w:p>
                </w:txbxContent>
              </v:textbox>
            </v:shape>
            <v:shape id="_x0000_s1275" type="#_x0000_t202" style="height:204;left:2700;mso-position-horizontal-relative:page;mso-position-vertical-relative:page;position:absolute;top:13820;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6" type="#_x0000_t202" style="height:204;left:3468;mso-position-horizontal-relative:page;mso-position-vertical-relative:page;position:absolute;top:13820;width:158" filled="f" stroked="f">
              <v:textbox inset="0,0,0,0">
                <w:txbxContent>
                  <w:p>
                    <w:pPr>
                      <w:spacing w:before="0" w:after="0" w:line="240" w:lineRule="auto"/>
                      <w:jc w:val="right"/>
                      <w:rPr>
                        <w:rFonts w:ascii="Courier New" w:hAnsi="Courier New" w:cs="Courier New"/>
                        <w:sz w:val="15"/>
                        <w:szCs w:val="15"/>
                      </w:rPr>
                    </w:pPr>
                  </w:p>
                </w:txbxContent>
              </v:textbox>
            </v:shape>
            <v:shape id="_x0000_s1277"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30</w:t>
                    </w:r>
                  </w:p>
                </w:txbxContent>
              </v:textbox>
            </v:shape>
          </v:group>
        </w:pict>
      </w:r>
    </w:p>
    <w:p>
      <w:pPr>
        <w:pageBreakBefore/>
        <w:sectPr>
          <w:type w:val="continuous"/>
          <w:pgMar w:top="1080" w:right="1440" w:bottom="1080" w:left="1440" w:header="360" w:footer="360"/>
          <w:cols w:space="720"/>
        </w:sectPr>
      </w:pPr>
      <w:r>
        <w:pict>
          <v:group id="_x0000_s1278" alt="DSI Form 1" style="height:11in;margin-left:0;margin-top:0;mso-position-horizontal-relative:page;mso-position-vertical-relative:page;position:absolute;width:612pt;z-index:251659264" coordorigin="0,0" coordsize="12240,15840">
            <v:shape id="_x0000_s1279" type="#_x0000_t32" style="height:0;left:722;mso-position-horizontal-relative:page;mso-position-vertical-relative:page;position:absolute;top:937;width:10795" o:connectortype="straight" strokeweight="1.9pt"/>
            <v:shape id="_x0000_s1280"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height:0;left:722;mso-position-horizontal-relative:page;mso-position-vertical-relative:page;position:absolute;top:14862;width:10795" o:connectortype="straight" strokeweight="1.9pt"/>
            <v:shape id="_x0000_s1282"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height:0;left:722;mso-position-horizontal-relative:page;mso-position-vertical-relative:page;position:absolute;top:1196;width:10795" o:connectortype="straight" strokeweight="0.95pt"/>
            <v:shape id="_x0000_s1284"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height:0;left:722;mso-position-horizontal-relative:page;mso-position-vertical-relative:page;position:absolute;top:3140;width:10795" o:connectortype="straight" strokeweight="0.95pt"/>
            <v:shape id="_x0000_s1286"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height:0;left:722;mso-position-horizontal-relative:page;mso-position-vertical-relative:page;position:absolute;top:5108;width:10795" o:connectortype="straight" strokeweight="0.95pt"/>
            <v:shape id="_x0000_s1289"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height:0;left:722;mso-position-horizontal-relative:page;mso-position-vertical-relative:page;position:absolute;top:5492;width:10795" o:connectortype="straight" strokeweight="0.95pt"/>
            <v:shape id="_x0000_s1291"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height:0;left:722;mso-position-horizontal-relative:page;mso-position-vertical-relative:page;position:absolute;top:5972;width:10795" o:connectortype="straight" strokeweight="0.95pt"/>
            <v:shape id="_x0000_s1293"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height:0;left:722;mso-position-horizontal-relative:page;mso-position-vertical-relative:page;position:absolute;top:6452;width:10795" o:connectortype="straight" strokeweight="0.95pt"/>
            <v:shape id="_x0000_s1295"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height:0;left:722;mso-position-horizontal-relative:page;mso-position-vertical-relative:page;position:absolute;top:6932;width:10795" o:connectortype="straight" strokeweight="0.95pt"/>
            <v:shape id="_x0000_s1297"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height:0;left:722;mso-position-horizontal-relative:page;mso-position-vertical-relative:page;position:absolute;top:7652;width:10795" o:connectortype="straight" strokeweight="0.95pt"/>
            <v:shape id="_x0000_s1299"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height:0;left:722;mso-position-horizontal-relative:page;mso-position-vertical-relative:page;position:absolute;top:7892;width:10795" o:connectortype="straight" strokeweight="0.95pt"/>
            <v:shape id="_x0000_s1301"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height:0;left:722;mso-position-horizontal-relative:page;mso-position-vertical-relative:page;position:absolute;top:9212;width:10795" o:connectortype="straight" strokeweight="0.95pt"/>
            <v:shape id="_x0000_s1303"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height:0;left:722;mso-position-horizontal-relative:page;mso-position-vertical-relative:page;position:absolute;top:9932;width:10795" o:connectortype="straight" strokeweight="0.95pt"/>
            <v:shape id="_x0000_s1305"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height:0;left:722;mso-position-horizontal-relative:page;mso-position-vertical-relative:page;position:absolute;top:10412;width:10795" o:connectortype="straight" strokeweight="0.95pt"/>
            <v:shape id="_x0000_s1307"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height:0;left:722;mso-position-horizontal-relative:page;mso-position-vertical-relative:page;position:absolute;top:11732;width:10795" o:connectortype="straight" strokeweight="0.95pt"/>
            <v:shape id="_x0000_s1309"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height:0;left:722;mso-position-horizontal-relative:page;mso-position-vertical-relative:page;position:absolute;top:11972;width:10795" o:connectortype="straight" strokeweight="0.95pt"/>
            <v:shape id="_x0000_s1311"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height:0;left:722;mso-position-horizontal-relative:page;mso-position-vertical-relative:page;position:absolute;top:13412;width:10795" o:connectortype="straight" strokeweight="0.95pt"/>
            <v:shape id="_x0000_s1313"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height:0;left:722;mso-position-horizontal-relative:page;mso-position-vertical-relative:page;position:absolute;top:14132;width:10795" o:connectortype="straight" strokeweight="0.95pt"/>
            <v:shape id="_x0000_s1315"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height:0;left:6122;mso-position-horizontal-relative:page;mso-position-vertical-relative:page;position:absolute;top:1628;width:5395" o:connectortype="straight" strokeweight="0.95pt"/>
            <v:shape id="_x0000_s1317"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height:0;left:722;mso-position-horizontal-relative:page;mso-position-vertical-relative:page;position:absolute;top:2852;width:5395" o:connectortype="straight" strokeweight="0.95pt"/>
            <v:shape id="_x0000_s1319"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height:0;left:4202;mso-position-horizontal-relative:page;mso-position-vertical-relative:page;position:absolute;top:10652;width:1915" o:connectortype="straight" strokeweight="0.95pt"/>
            <v:shape id="_x0000_s1321"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height:1944;left:6130;mso-position-horizontal-relative:page;mso-position-vertical-relative:page;position:absolute;top:1186;width:0" o:connectortype="straight" strokeweight="0.7pt"/>
            <v:shape id="_x0000_s1324"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height:1810;left:6130;mso-position-horizontal-relative:page;mso-position-vertical-relative:page;position:absolute;top:9922;width:0" o:connectortype="straight" strokeweight="0.7pt"/>
            <v:shape id="_x0000_s1326" type="#_x0000_t32" style="height:1320;left:2002;mso-position-horizontal-relative:page;mso-position-vertical-relative:page;position:absolute;top:3802;width:0" o:connectortype="straight" strokeweight="0.7pt"/>
            <v:shape id="_x0000_s1327"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height:730;left:5938;mso-position-horizontal-relative:page;mso-position-vertical-relative:page;position:absolute;top:6913;width:0" o:connectortype="straight" strokeweight="0.7pt"/>
            <v:shape id="_x0000_s1329" type="#_x0000_t32" style="height:730;left:9778;mso-position-horizontal-relative:page;mso-position-vertical-relative:page;position:absolute;top:6913;width:0" o:connectortype="straight" strokeweight="0.7pt"/>
            <v:shape id="_x0000_s1330" type="#_x0000_t32" style="height:2880;left:6130;mso-position-horizontal-relative:page;mso-position-vertical-relative:page;position:absolute;top:11962;width:0" o:connectortype="straight" strokeweight="0.7pt"/>
            <v:shape id="_x0000_s1331"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height:480;left:4786;mso-position-horizontal-relative:page;mso-position-vertical-relative:page;position:absolute;top:9922;width:0" o:connectortype="straight" strokeweight="0.7pt"/>
            <v:shape id="_x0000_s1333"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height:960;left:2098;mso-position-horizontal-relative:page;mso-position-vertical-relative:page;position:absolute;top:5962;width:0" o:connectortype="straight" strokeweight="0.7pt"/>
            <v:shape id="_x0000_s1335" type="#_x0000_t32" style="height:960;left:3058;mso-position-horizontal-relative:page;mso-position-vertical-relative:page;position:absolute;top:5962;width:0" o:connectortype="straight" strokeweight="0.7pt"/>
            <v:shape id="_x0000_s1336" type="#_x0000_t32" style="height:960;left:4018;mso-position-horizontal-relative:page;mso-position-vertical-relative:page;position:absolute;top:5962;width:0" o:connectortype="straight" strokeweight="0.7pt"/>
            <v:shape id="_x0000_s1337"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height:960;left:4978;mso-position-horizontal-relative:page;mso-position-vertical-relative:page;position:absolute;top:5962;width:0" o:connectortype="straight" strokeweight="0.7pt"/>
            <v:shape id="_x0000_s1339"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height:960;left:5938;mso-position-horizontal-relative:page;mso-position-vertical-relative:page;position:absolute;top:5962;width:0" o:connectortype="straight" strokeweight="0.7pt"/>
            <v:shape id="_x0000_s1341"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height:960;left:6898;mso-position-horizontal-relative:page;mso-position-vertical-relative:page;position:absolute;top:5962;width:0" o:connectortype="straight" strokeweight="0.7pt"/>
            <v:shape id="_x0000_s1343"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height:960;left:7858;mso-position-horizontal-relative:page;mso-position-vertical-relative:page;position:absolute;top:5962;width:0" o:connectortype="straight" strokeweight="0.7pt"/>
            <v:shape id="_x0000_s1345" type="#_x0000_t32" style="height:960;left:8818;mso-position-horizontal-relative:page;mso-position-vertical-relative:page;position:absolute;top:5962;width:0" o:connectortype="straight" strokeweight="0.7pt"/>
            <v:shape id="_x0000_s1346" type="#_x0000_t32" style="height:960;left:9778;mso-position-horizontal-relative:page;mso-position-vertical-relative:page;position:absolute;top:5962;width:0" o:connectortype="straight" strokeweight="0.7pt"/>
            <v:shape id="_x0000_s1347" type="#_x0000_t32" style="height:960;left:10738;mso-position-horizontal-relative:page;mso-position-vertical-relative:page;position:absolute;top:5962;width:0" o:connectortype="straight" strokeweight="0.7pt"/>
            <v:shape id="_x0000_s1348" type="#_x0000_t32" style="height:240;left:4210;mso-position-horizontal-relative:page;mso-position-vertical-relative:page;position:absolute;top:10402;width:0" o:connectortype="straight" strokeweight="0.7pt"/>
            <v:shape id="_x0000_s1349"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height:720;left:5098;mso-position-horizontal-relative:page;mso-position-vertical-relative:page;position:absolute;top:9202;width:0" o:connectortype="straight" strokeweight="0.7pt"/>
            <v:shape id="_x0000_s1351"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height:720;left:4594;mso-position-horizontal-relative:page;mso-position-vertical-relative:page;position:absolute;top:14122;width:0" o:connectortype="straight" strokeweight="0.7pt"/>
            <v:shape id="_x0000_s1353"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height:720;left:9994;mso-position-horizontal-relative:page;mso-position-vertical-relative:page;position:absolute;top:14122;width:0" o:connectortype="straight" strokeweight="0.7pt"/>
            <v:shape id="_x0000_s1355"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height:0;left:6170;mso-position-horizontal-relative:page;mso-position-vertical-relative:page;position:absolute;top:10167;width:187" o:connectortype="straight" strokeweight="0.5pt"/>
            <v:shape id="_x0000_s1357"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height:0;left:8498;mso-position-horizontal-relative:page;mso-position-vertical-relative:page;position:absolute;top:10167;width:187" o:connectortype="straight" strokeweight="0.5pt"/>
            <v:shape id="_x0000_s1359" type="#_x0000_t32" style="height:0;left:6170;mso-position-horizontal-relative:page;mso-position-vertical-relative:page;position:absolute;top:10359;width:197" o:connectortype="straight" strokeweight="0.5pt"/>
            <v:shape id="_x0000_s1360"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height:0;left:8498;mso-position-horizontal-relative:page;mso-position-vertical-relative:page;position:absolute;top:10359;width:197" o:connectortype="straight" strokeweight="0.5pt"/>
            <v:shape id="_x0000_s1362" type="#_x0000_t32" style="height:192;left:6173;mso-position-horizontal-relative:page;mso-position-vertical-relative:page;position:absolute;top:10162;width:0" o:connectortype="straight" strokeweight="0.25pt"/>
            <v:shape id="_x0000_s1363"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height:192;left:6365;mso-position-horizontal-relative:page;mso-position-vertical-relative:page;position:absolute;top:10162;width:0" o:connectortype="straight" strokeweight="0.25pt"/>
            <v:shape id="_x0000_s1365"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height:192;left:8501;mso-position-horizontal-relative:page;mso-position-vertical-relative:page;position:absolute;top:10162;width:0" o:connectortype="straight" strokeweight="0.25pt"/>
            <v:shape id="_x0000_s1367"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height:192;left:8693;mso-position-horizontal-relative:page;mso-position-vertical-relative:page;position:absolute;top:10162;width:0" o:connectortype="straight" strokeweight="0.25pt"/>
            <v:shape id="_x0000_s1369" type="#_x0000_t32" style="height:0;left:770;mso-position-horizontal-relative:page;mso-position-vertical-relative:page;position:absolute;top:12015;width:187" o:connectortype="straight" strokeweight="0.5pt"/>
            <v:shape id="_x0000_s1370"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height:0;left:6170;mso-position-horizontal-relative:page;mso-position-vertical-relative:page;position:absolute;top:12015;width:187" o:connectortype="straight" strokeweight="0.5pt"/>
            <v:shape id="_x0000_s1372"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height:0;left:770;mso-position-horizontal-relative:page;mso-position-vertical-relative:page;position:absolute;top:12207;width:197" o:connectortype="straight" strokeweight="0.5pt"/>
            <v:shape id="_x0000_s1374"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height:0;left:6170;mso-position-horizontal-relative:page;mso-position-vertical-relative:page;position:absolute;top:12207;width:197" o:connectortype="straight" strokeweight="0.5pt"/>
            <v:shape id="_x0000_s1376"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height:192;left:773;mso-position-horizontal-relative:page;mso-position-vertical-relative:page;position:absolute;top:12010;width:0" o:connectortype="straight" strokeweight="0.25pt"/>
            <v:shape id="_x0000_s1378"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height:192;left:965;mso-position-horizontal-relative:page;mso-position-vertical-relative:page;position:absolute;top:12010;width:0" o:connectortype="straight" strokeweight="0.25pt"/>
            <v:shape id="_x0000_s1380"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height:192;left:6173;mso-position-horizontal-relative:page;mso-position-vertical-relative:page;position:absolute;top:12010;width:0" o:connectortype="straight" strokeweight="0.25pt"/>
            <v:shape id="_x0000_s1382"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height:192;left:6365;mso-position-horizontal-relative:page;mso-position-vertical-relative:page;position:absolute;top:12010;width:0" o:connectortype="straight" strokeweight="0.25pt"/>
            <v:shape id="_x0000_s1384"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389"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2"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397"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398"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06"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08"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14"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15"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18"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0"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1"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2"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3"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4"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5"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26"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7"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8"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29"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34"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37"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5"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2"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458"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459"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460"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461"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462"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463"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464"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465"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466"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467"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30</w:t>
                    </w:r>
                  </w:p>
                </w:txbxContent>
              </v:textbox>
            </v:shape>
            <v:shape id="_x0000_s1468"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p>
                </w:txbxContent>
              </v:textbox>
            </v:shape>
            <v:shape id="_x0000_s1469"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Attached Price Schedule Sheet and Price</w:t>
                    </w:r>
                  </w:p>
                </w:txbxContent>
              </v:textbox>
            </v:shape>
            <v:shape id="_x0000_s1470"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Schedule Breakdown.</w:t>
                    </w:r>
                  </w:p>
                </w:txbxContent>
              </v:textbox>
            </v:shape>
            <v:shape id="_x0000_s1471"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472"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473"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474"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475"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6"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7"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8"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9"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0"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1"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2"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3"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4"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5"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6"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7"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8"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9"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0"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1"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2"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3"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4"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5"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496"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568-3620162-9951-854200-3223  23NRNR000</w:t>
                    </w:r>
                  </w:p>
                </w:txbxContent>
              </v:textbox>
            </v:shape>
            <v:shape id="_x0000_s1497"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Obligation Number:</w:t>
                    </w:r>
                  </w:p>
                </w:txbxContent>
              </v:textbox>
            </v:shape>
            <v:shape id="_x0000_s1498"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499"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00" type="#_x0000_t202" style="height:204;left:6218;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1" type="#_x0000_t202" style="height:204;left:7706;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2" type="#_x0000_t202" style="height:204;left:8522;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3" type="#_x0000_t202" style="height:204;left:9962;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4"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505"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507"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p>
                </w:txbxContent>
              </v:textbox>
            </v:shape>
            <v:shape id="_x0000_s1508"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_x0000_s1509"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Des Moines</w:t>
                    </w:r>
                    <w:r>
                      <w:rPr>
                        <w:rFonts w:ascii="Courier New" w:hAnsi="Courier New" w:cs="Courier New"/>
                        <w:sz w:val="15"/>
                        <w:szCs w:val="15"/>
                      </w:rPr>
                      <w:t xml:space="preserve"> </w:t>
                    </w:r>
                    <w:r>
                      <w:rPr>
                        <w:rFonts w:ascii="Courier New" w:hAnsi="Courier New" w:cs="Courier New"/>
                        <w:sz w:val="15"/>
                        <w:szCs w:val="15"/>
                      </w:rPr>
                      <w:t>IA</w:t>
                    </w:r>
                    <w:r>
                      <w:rPr>
                        <w:rFonts w:ascii="Courier New" w:hAnsi="Courier New" w:cs="Courier New"/>
                        <w:sz w:val="15"/>
                        <w:szCs w:val="15"/>
                      </w:rPr>
                      <w:t xml:space="preserve"> </w:t>
                    </w:r>
                    <w:r>
                      <w:rPr>
                        <w:rFonts w:ascii="Courier New" w:hAnsi="Courier New" w:cs="Courier New"/>
                        <w:sz w:val="15"/>
                        <w:szCs w:val="15"/>
                      </w:rPr>
                      <w:t>50310</w:t>
                    </w:r>
                  </w:p>
                </w:txbxContent>
              </v:textbox>
            </v:shape>
            <v:shape id="_x0000_s1510"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p>
                </w:txbxContent>
              </v:textbox>
            </v:shape>
            <v:shape id="_x0000_s1511"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2"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3"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16"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7"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8"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19"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818;mso-position-horizontal-relative:page;mso-position-vertical-relative:page;position:absolute;top:12018;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526"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one</w:t>
                    </w:r>
                  </w:p>
                </w:txbxContent>
              </v:textbox>
            </v:shape>
            <v:shape id="_x0000_s1527" type="#_x0000_t202" style="height:204;left:6218;mso-position-horizontal-relative:page;mso-position-vertical-relative:page;position:absolute;top:12018;width:158" filled="f" stroked="f">
              <v:textbox inset="0,0,0,0">
                <w:txbxContent>
                  <w:p>
                    <w:pPr>
                      <w:spacing w:before="0" w:after="0" w:line="240" w:lineRule="auto"/>
                      <w:jc w:val="right"/>
                      <w:rPr>
                        <w:rFonts w:ascii="Courier New" w:hAnsi="Courier New" w:cs="Courier New"/>
                        <w:sz w:val="15"/>
                        <w:szCs w:val="15"/>
                      </w:rPr>
                    </w:pPr>
                  </w:p>
                </w:txbxContent>
              </v:textbox>
            </v:shape>
            <v:shape id="_x0000_s1528" type="#_x0000_t202" style="height:204;left:6362;mso-position-horizontal-relative:page;mso-position-vertical-relative:page;position:absolute;top:13698;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_x0000_s1529"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530"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31"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2"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3"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p w:rsidR="00D22220" w:rsidRPr="00C40FC2" w:rsidP="00D22220">
      <w:pPr>
        <w:pageBreakBefore/>
        <w:tabs>
          <w:tab w:val="left" w:pos="360"/>
          <w:tab w:val="left" w:pos="720"/>
          <w:tab w:val="left" w:pos="1080"/>
          <w:tab w:val="left" w:pos="1440"/>
          <w:tab w:val="left" w:pos="1800"/>
          <w:tab w:val="left" w:pos="2160"/>
        </w:tabs>
        <w:spacing w:after="0" w:line="240" w:lineRule="auto"/>
        <w:jc w:val="center"/>
        <w:rPr>
          <w:rFonts w:cstheme="minorHAnsi"/>
          <w:b/>
        </w:rPr>
      </w:pPr>
      <w:r w:rsidRPr="00C40FC2">
        <w:rPr>
          <w:rFonts w:cstheme="minorHAnsi"/>
          <w:b/>
        </w:rPr>
        <w:t>NOTICE OF TASK ORDER REQUEST FOR PROPOSAL (RFP)</w:t>
      </w: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p>
    <w:p w:rsidR="00D22220" w:rsidP="00D22220">
      <w:pPr>
        <w:tabs>
          <w:tab w:val="left" w:pos="360"/>
          <w:tab w:val="left" w:pos="720"/>
          <w:tab w:val="left" w:pos="1080"/>
          <w:tab w:val="left" w:pos="1440"/>
          <w:tab w:val="left" w:pos="1800"/>
          <w:tab w:val="left" w:pos="2160"/>
        </w:tabs>
        <w:spacing w:after="0" w:line="240" w:lineRule="auto"/>
        <w:rPr>
          <w:rFonts w:cstheme="minorHAnsi"/>
          <w:b/>
        </w:rPr>
      </w:pPr>
      <w:r w:rsidRPr="00C40FC2">
        <w:rPr>
          <w:rFonts w:cstheme="minorHAnsi"/>
          <w:b/>
        </w:rPr>
        <w:t xml:space="preserve">ISSUE </w:t>
      </w:r>
      <w:r w:rsidRPr="00A50AB7">
        <w:rPr>
          <w:rFonts w:cstheme="minorHAnsi"/>
          <w:b/>
        </w:rPr>
        <w:t xml:space="preserve">DATE:  July </w:t>
      </w:r>
      <w:r w:rsidRPr="00A50AB7" w:rsidR="00A50AB7">
        <w:rPr>
          <w:rFonts w:cstheme="minorHAnsi"/>
          <w:b/>
        </w:rPr>
        <w:t>2</w:t>
      </w:r>
      <w:r w:rsidR="003B30C0">
        <w:rPr>
          <w:rFonts w:cstheme="minorHAnsi"/>
          <w:b/>
        </w:rPr>
        <w:t>6</w:t>
      </w:r>
      <w:r w:rsidRPr="00A50AB7">
        <w:rPr>
          <w:rFonts w:cstheme="minorHAnsi"/>
          <w:b/>
        </w:rPr>
        <w:t>, 2022</w:t>
      </w:r>
      <w:r w:rsidRPr="00C40FC2">
        <w:rPr>
          <w:rFonts w:cstheme="minorHAnsi"/>
          <w:b/>
        </w:rPr>
        <w:tab/>
      </w: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b/>
        </w:rPr>
      </w:pPr>
    </w:p>
    <w:p w:rsidR="00D22220"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PROJECT NUMBER: 568</w:t>
      </w:r>
      <w:r w:rsidR="0010533F">
        <w:rPr>
          <w:rFonts w:cstheme="minorHAnsi"/>
          <w:b/>
        </w:rPr>
        <w:t>A4-22-206</w:t>
      </w: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p>
    <w:p w:rsidR="00D22220"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PROJECT TITLE: Re</w:t>
      </w:r>
      <w:r w:rsidR="0010533F">
        <w:rPr>
          <w:rFonts w:cstheme="minorHAnsi"/>
          <w:b/>
        </w:rPr>
        <w:t>pairs of Storm Damage</w:t>
      </w: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p>
    <w:p w:rsidR="00D22220"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 xml:space="preserve">LOCATION:  </w:t>
      </w:r>
      <w:r w:rsidR="00537E21">
        <w:rPr>
          <w:rFonts w:cstheme="minorHAnsi"/>
          <w:b/>
        </w:rPr>
        <w:t>VA Black Hills Health Care System (VABHHCS), Hot Spring, SD</w:t>
      </w: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 xml:space="preserve">CONTRACTING POINT OF CONTACT:  </w:t>
      </w:r>
      <w:r w:rsidR="009D34F6">
        <w:rPr>
          <w:rFonts w:cstheme="minorHAnsi"/>
          <w:b/>
        </w:rPr>
        <w:t>John Breyer</w:t>
      </w:r>
      <w:r w:rsidR="00A50AB7">
        <w:rPr>
          <w:rFonts w:cstheme="minorHAnsi"/>
          <w:b/>
        </w:rPr>
        <w:t>/Angie Mabley</w:t>
      </w: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PROPOSAL DUE DATE</w:t>
      </w:r>
      <w:r w:rsidRPr="00A50AB7">
        <w:rPr>
          <w:rFonts w:cstheme="minorHAnsi"/>
          <w:b/>
        </w:rPr>
        <w:t xml:space="preserve">:  August </w:t>
      </w:r>
      <w:r w:rsidR="003B30C0">
        <w:rPr>
          <w:rFonts w:cstheme="minorHAnsi"/>
          <w:b/>
        </w:rPr>
        <w:t>17</w:t>
      </w:r>
      <w:r w:rsidRPr="00A50AB7">
        <w:rPr>
          <w:rFonts w:cstheme="minorHAnsi"/>
          <w:b/>
        </w:rPr>
        <w:t>, 2022, at 2pm (CST)</w:t>
      </w: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p>
    <w:p w:rsidR="00D22220" w:rsidRPr="00C40FC2" w:rsidP="00D22220">
      <w:pPr>
        <w:spacing w:after="0" w:line="240" w:lineRule="auto"/>
        <w:rPr>
          <w:rFonts w:cstheme="minorHAnsi"/>
        </w:rPr>
      </w:pPr>
      <w:r w:rsidRPr="00C40FC2">
        <w:rPr>
          <w:rFonts w:cstheme="minorHAnsi"/>
        </w:rPr>
        <w:t>Under the terms and conditions set forth in the Network Contracting Office 23 ND/SD</w:t>
      </w:r>
      <w:r w:rsidRPr="00C40FC2">
        <w:rPr>
          <w:rFonts w:cstheme="minorHAnsi"/>
          <w:b/>
        </w:rPr>
        <w:t xml:space="preserve"> </w:t>
      </w:r>
      <w:r w:rsidRPr="00C40FC2">
        <w:rPr>
          <w:rFonts w:cstheme="minorHAnsi"/>
        </w:rPr>
        <w:t>Indefinite Delivery Indefinite Quantity (IDIQ) Multiple Award Task Order Contract (MATOC), VA Network Contracting Office 23 (NCO 23) requests that you provide a price proposal for the above referenced project as described below and in the attached Construction Documents. The following information is provided to assist you in preparing your proposal:</w:t>
      </w:r>
    </w:p>
    <w:p w:rsidR="00D22220" w:rsidRPr="00C40FC2" w:rsidP="00D22220">
      <w:pPr>
        <w:spacing w:after="0" w:line="240" w:lineRule="auto"/>
        <w:rPr>
          <w:rFonts w:cstheme="minorHAnsi"/>
        </w:rPr>
      </w:pPr>
    </w:p>
    <w:p w:rsidR="00D22220" w:rsidRPr="00C40FC2" w:rsidP="00D22220">
      <w:pPr>
        <w:tabs>
          <w:tab w:val="left" w:pos="360"/>
          <w:tab w:val="left" w:pos="720"/>
          <w:tab w:val="left" w:pos="1080"/>
          <w:tab w:val="left" w:pos="1440"/>
          <w:tab w:val="left" w:pos="1800"/>
        </w:tabs>
        <w:spacing w:after="0" w:line="240" w:lineRule="auto"/>
        <w:ind w:left="360" w:hanging="360"/>
        <w:rPr>
          <w:rFonts w:cstheme="minorHAnsi"/>
          <w:b/>
        </w:rPr>
      </w:pPr>
      <w:r w:rsidRPr="00C40FC2">
        <w:rPr>
          <w:rFonts w:cstheme="minorHAnsi"/>
        </w:rPr>
        <w:t xml:space="preserve">Note: </w:t>
      </w:r>
      <w:r w:rsidRPr="00C40FC2">
        <w:rPr>
          <w:rFonts w:cstheme="minorHAnsi"/>
          <w:b/>
        </w:rPr>
        <w:t>All documentation submittal due times are local time (CST).</w:t>
      </w:r>
    </w:p>
    <w:p w:rsidR="00D22220" w:rsidRPr="00C40FC2" w:rsidP="00D22220">
      <w:pPr>
        <w:tabs>
          <w:tab w:val="left" w:pos="360"/>
          <w:tab w:val="left" w:pos="720"/>
          <w:tab w:val="left" w:pos="1080"/>
          <w:tab w:val="left" w:pos="1440"/>
          <w:tab w:val="left" w:pos="1800"/>
        </w:tabs>
        <w:spacing w:after="0" w:line="240" w:lineRule="auto"/>
        <w:ind w:left="360" w:hanging="360"/>
        <w:rPr>
          <w:rFonts w:cstheme="minorHAnsi"/>
          <w:b/>
        </w:rPr>
      </w:pP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r w:rsidRPr="00C40FC2">
        <w:rPr>
          <w:rFonts w:cstheme="minorHAnsi"/>
        </w:rPr>
        <w:t xml:space="preserve">Note: If a firm is </w:t>
      </w:r>
      <w:r w:rsidRPr="00C40FC2">
        <w:rPr>
          <w:rFonts w:cstheme="minorHAnsi"/>
          <w:b/>
        </w:rPr>
        <w:t>not submitting</w:t>
      </w:r>
      <w:r w:rsidRPr="00C40FC2">
        <w:rPr>
          <w:rFonts w:cstheme="minorHAnsi"/>
        </w:rPr>
        <w:t xml:space="preserve"> a proposal, you are requested to </w:t>
      </w:r>
      <w:r w:rsidRPr="00C40FC2">
        <w:rPr>
          <w:rFonts w:cstheme="minorHAnsi"/>
          <w:b/>
        </w:rPr>
        <w:t>submit a "No Bid" response</w:t>
      </w:r>
      <w:r w:rsidRPr="00C40FC2">
        <w:rPr>
          <w:rFonts w:cstheme="minorHAnsi"/>
        </w:rPr>
        <w:t xml:space="preserve"> via email to the Contracting Officer or through Vendor Portal within five (5) days from receipt of the RFP.</w:t>
      </w:r>
    </w:p>
    <w:p w:rsidR="00D22220" w:rsidRPr="00C40FC2" w:rsidP="00D22220">
      <w:pPr>
        <w:spacing w:after="0" w:line="240" w:lineRule="auto"/>
        <w:rPr>
          <w:rFonts w:cstheme="minorHAnsi"/>
          <w:b/>
        </w:rPr>
      </w:pPr>
    </w:p>
    <w:p w:rsidR="005B7C3B" w:rsidP="00D22220">
      <w:pPr>
        <w:spacing w:after="0" w:line="240" w:lineRule="auto"/>
        <w:rPr>
          <w:rFonts w:ascii="Arial" w:hAnsi="Arial" w:cs="Arial"/>
          <w:color w:val="000000"/>
        </w:rPr>
      </w:pPr>
      <w:r w:rsidRPr="00C40FC2">
        <w:rPr>
          <w:rFonts w:cstheme="minorHAnsi"/>
          <w:b/>
        </w:rPr>
        <w:t xml:space="preserve">SCOPE:  </w:t>
      </w:r>
      <w:r w:rsidRPr="004947A4" w:rsidR="00BC10D1">
        <w:rPr>
          <w:rFonts w:cstheme="minorHAnsi"/>
          <w:lang w:val="en"/>
        </w:rPr>
        <w:t xml:space="preserve">Contractor shall provide construction services to include roofing, concrete, and general construction to </w:t>
      </w:r>
      <w:r w:rsidRPr="004947A4" w:rsidR="00D01643">
        <w:rPr>
          <w:rFonts w:cstheme="minorHAnsi"/>
          <w:lang w:val="en"/>
        </w:rPr>
        <w:t>repair</w:t>
      </w:r>
      <w:r w:rsidRPr="004947A4" w:rsidR="00BC10D1">
        <w:rPr>
          <w:rFonts w:cstheme="minorHAnsi"/>
          <w:lang w:val="en"/>
        </w:rPr>
        <w:t xml:space="preserve"> storm damage at the VA Medical Center (VAMC) in Hot Springs, South Dakota. This project consists of replacement of damaged clay tile, replacement of glass windows, roof repair, downspout replacement, concrete replacement, and various other items to address hail</w:t>
      </w:r>
      <w:r w:rsidRPr="004947A4" w:rsidR="000A2221">
        <w:rPr>
          <w:rFonts w:cstheme="minorHAnsi"/>
          <w:lang w:val="en"/>
        </w:rPr>
        <w:t>/storm</w:t>
      </w:r>
      <w:r w:rsidRPr="004947A4" w:rsidR="00BC10D1">
        <w:rPr>
          <w:rFonts w:cstheme="minorHAnsi"/>
          <w:lang w:val="en"/>
        </w:rPr>
        <w:t xml:space="preserve"> damage at Hot Springs</w:t>
      </w:r>
      <w:r w:rsidRPr="004947A4">
        <w:rPr>
          <w:rFonts w:cstheme="minorHAnsi"/>
          <w:lang w:val="en"/>
        </w:rPr>
        <w:t xml:space="preserve"> VAMC.</w:t>
      </w:r>
    </w:p>
    <w:p w:rsidR="00D22220" w:rsidRPr="00C40FC2" w:rsidP="004947A4">
      <w:pPr>
        <w:spacing w:after="0" w:line="240" w:lineRule="auto"/>
        <w:rPr>
          <w:rFonts w:cstheme="minorHAnsi"/>
          <w:b/>
        </w:rPr>
      </w:pPr>
    </w:p>
    <w:p w:rsidR="00D22220" w:rsidRPr="00C40FC2" w:rsidP="00D22220">
      <w:pPr>
        <w:spacing w:after="0" w:line="240" w:lineRule="auto"/>
        <w:rPr>
          <w:rFonts w:cstheme="minorHAnsi"/>
          <w:b/>
        </w:rPr>
      </w:pPr>
      <w:r w:rsidRPr="00C40FC2">
        <w:rPr>
          <w:rFonts w:cstheme="minorHAnsi"/>
          <w:b/>
        </w:rPr>
        <w:t xml:space="preserve">PERIOD OF PERFORMANCE:  </w:t>
      </w:r>
      <w:r w:rsidRPr="00C40FC2">
        <w:rPr>
          <w:rFonts w:cstheme="minorHAnsi"/>
          <w:lang w:val="en"/>
        </w:rPr>
        <w:t xml:space="preserve">The contractor shall commence work under this contract within 10 calendar days after the date the Contractor receives the notice to proceed, prosecute the work diligently, and complete the entire work ready for use not later than </w:t>
      </w:r>
      <w:r w:rsidRPr="00E06B52" w:rsidR="004947A4">
        <w:rPr>
          <w:rFonts w:cstheme="minorHAnsi"/>
          <w:b/>
          <w:bCs/>
          <w:lang w:val="en"/>
        </w:rPr>
        <w:t>9</w:t>
      </w:r>
      <w:r w:rsidRPr="00E06B52">
        <w:rPr>
          <w:rFonts w:cstheme="minorHAnsi"/>
          <w:b/>
          <w:bCs/>
          <w:lang w:val="en"/>
        </w:rPr>
        <w:t>0</w:t>
      </w:r>
      <w:r w:rsidRPr="00E06B52">
        <w:rPr>
          <w:rFonts w:cstheme="minorHAnsi"/>
          <w:b/>
          <w:bCs/>
        </w:rPr>
        <w:t xml:space="preserve"> calendar days</w:t>
      </w:r>
      <w:r w:rsidRPr="00C40FC2">
        <w:rPr>
          <w:rFonts w:cstheme="minorHAnsi"/>
        </w:rPr>
        <w:t xml:space="preserve"> from the contractor’s receipt of the notice to proceed (NTP).  </w:t>
      </w:r>
      <w:r w:rsidRPr="00C40FC2">
        <w:rPr>
          <w:rFonts w:cstheme="minorHAnsi"/>
          <w:lang w:val="en"/>
        </w:rPr>
        <w:t>The time stated for completion shall include final cleanup of the premises.</w:t>
      </w:r>
    </w:p>
    <w:p w:rsidR="00D22220" w:rsidRPr="00C40FC2" w:rsidP="00D22220">
      <w:pPr>
        <w:tabs>
          <w:tab w:val="left" w:pos="990"/>
        </w:tabs>
        <w:autoSpaceDE w:val="0"/>
        <w:autoSpaceDN w:val="0"/>
        <w:adjustRightInd w:val="0"/>
        <w:spacing w:after="0" w:line="240" w:lineRule="auto"/>
        <w:rPr>
          <w:rFonts w:cstheme="minorHAnsi"/>
        </w:rPr>
      </w:pPr>
    </w:p>
    <w:p w:rsidR="00D22220" w:rsidRPr="00C40FC2" w:rsidP="00D22220">
      <w:pPr>
        <w:tabs>
          <w:tab w:val="left" w:pos="990"/>
        </w:tabs>
        <w:autoSpaceDE w:val="0"/>
        <w:autoSpaceDN w:val="0"/>
        <w:adjustRightInd w:val="0"/>
        <w:spacing w:after="0" w:line="240" w:lineRule="auto"/>
        <w:rPr>
          <w:rFonts w:cstheme="minorHAnsi"/>
        </w:rPr>
      </w:pPr>
      <w:r w:rsidRPr="00C40FC2">
        <w:rPr>
          <w:rFonts w:cstheme="minorHAnsi"/>
        </w:rPr>
        <w:t>Working hours will be 7:00 AM to 4:30 PM unless otherwise stated in the SOW/drawings/specifications or pre-arranged with the local VA Engineering Office/Contracting Officer’s Representative (COR).</w:t>
      </w:r>
    </w:p>
    <w:p w:rsidR="00D22220" w:rsidRPr="00C40FC2" w:rsidP="00D22220">
      <w:pPr>
        <w:pStyle w:val="ListParagraph"/>
        <w:spacing w:after="0" w:line="240" w:lineRule="auto"/>
        <w:ind w:left="360"/>
        <w:rPr>
          <w:rFonts w:cstheme="minorHAnsi"/>
          <w:b/>
        </w:rPr>
      </w:pPr>
    </w:p>
    <w:p w:rsidR="00D22220" w:rsidRPr="00C40FC2" w:rsidP="00D22220">
      <w:pPr>
        <w:spacing w:after="0" w:line="240" w:lineRule="auto"/>
        <w:rPr>
          <w:rFonts w:cstheme="minorHAnsi"/>
          <w:b/>
        </w:rPr>
      </w:pPr>
      <w:r w:rsidRPr="00C40FC2">
        <w:rPr>
          <w:rFonts w:cstheme="minorHAnsi"/>
          <w:b/>
        </w:rPr>
        <w:t xml:space="preserve">NAICS CODE:  </w:t>
      </w:r>
      <w:r w:rsidRPr="00C40FC2">
        <w:rPr>
          <w:rFonts w:cstheme="minorHAnsi"/>
          <w:bCs/>
        </w:rPr>
        <w:t>236220—Commercial and Institutional Building Construction</w:t>
      </w:r>
    </w:p>
    <w:p w:rsidR="00D22220" w:rsidRPr="00C40FC2" w:rsidP="00D22220">
      <w:pPr>
        <w:pStyle w:val="ListParagraph"/>
        <w:spacing w:after="0" w:line="240" w:lineRule="auto"/>
        <w:ind w:left="360"/>
        <w:rPr>
          <w:rFonts w:cstheme="minorHAnsi"/>
          <w:b/>
        </w:rPr>
      </w:pPr>
    </w:p>
    <w:p w:rsidR="00D22220" w:rsidRPr="00C40FC2" w:rsidP="00D22220">
      <w:pPr>
        <w:spacing w:after="0" w:line="240" w:lineRule="auto"/>
        <w:rPr>
          <w:rFonts w:cstheme="minorHAnsi"/>
          <w:b/>
        </w:rPr>
      </w:pPr>
      <w:r w:rsidRPr="00C40FC2">
        <w:rPr>
          <w:rFonts w:cstheme="minorHAnsi"/>
          <w:b/>
        </w:rPr>
        <w:t xml:space="preserve">MAGNITUDE OF CONSTRUCTION:  </w:t>
      </w:r>
      <w:r w:rsidRPr="00C40FC2">
        <w:rPr>
          <w:rFonts w:cstheme="minorHAnsi"/>
          <w:lang w:val="en"/>
        </w:rPr>
        <w:t>Between $</w:t>
      </w:r>
      <w:r w:rsidR="007C564C">
        <w:rPr>
          <w:rFonts w:cstheme="minorHAnsi"/>
          <w:lang w:val="en"/>
        </w:rPr>
        <w:t>1</w:t>
      </w:r>
      <w:r w:rsidRPr="00C40FC2">
        <w:rPr>
          <w:rFonts w:cstheme="minorHAnsi"/>
          <w:lang w:val="en"/>
        </w:rPr>
        <w:t>00,000</w:t>
      </w:r>
      <w:r w:rsidR="007C564C">
        <w:rPr>
          <w:rFonts w:cstheme="minorHAnsi"/>
          <w:lang w:val="en"/>
        </w:rPr>
        <w:t>.00</w:t>
      </w:r>
      <w:r w:rsidRPr="00C40FC2">
        <w:rPr>
          <w:rFonts w:cstheme="minorHAnsi"/>
          <w:lang w:val="en"/>
        </w:rPr>
        <w:t xml:space="preserve"> and $</w:t>
      </w:r>
      <w:r w:rsidR="007C564C">
        <w:rPr>
          <w:rFonts w:cstheme="minorHAnsi"/>
          <w:lang w:val="en"/>
        </w:rPr>
        <w:t>25</w:t>
      </w:r>
      <w:r w:rsidRPr="00C40FC2">
        <w:rPr>
          <w:rFonts w:cstheme="minorHAnsi"/>
          <w:lang w:val="en"/>
        </w:rPr>
        <w:t>0,000</w:t>
      </w:r>
      <w:r w:rsidR="007C564C">
        <w:rPr>
          <w:rFonts w:cstheme="minorHAnsi"/>
          <w:lang w:val="en"/>
        </w:rPr>
        <w:t>.00</w:t>
      </w:r>
      <w:r w:rsidRPr="00C40FC2">
        <w:rPr>
          <w:rFonts w:cstheme="minorHAnsi"/>
          <w:lang w:val="en"/>
        </w:rPr>
        <w:t>.</w:t>
      </w:r>
      <w:r w:rsidRPr="00C40FC2">
        <w:rPr>
          <w:rFonts w:cstheme="minorHAnsi"/>
          <w:b/>
          <w:highlight w:val="yellow"/>
        </w:rPr>
        <w:t xml:space="preserve"> </w:t>
      </w:r>
    </w:p>
    <w:p w:rsidR="00D22220" w:rsidRPr="00C40FC2" w:rsidP="00D22220">
      <w:pPr>
        <w:spacing w:after="0" w:line="240" w:lineRule="auto"/>
        <w:rPr>
          <w:rFonts w:cstheme="minorHAnsi"/>
          <w:b/>
        </w:rPr>
      </w:pPr>
    </w:p>
    <w:p w:rsidR="00D22220" w:rsidRPr="00C40FC2" w:rsidP="00D22220">
      <w:pPr>
        <w:spacing w:after="0" w:line="240" w:lineRule="auto"/>
        <w:rPr>
          <w:rFonts w:cstheme="minorHAnsi"/>
          <w:b/>
        </w:rPr>
      </w:pPr>
      <w:r w:rsidRPr="00C40FC2">
        <w:rPr>
          <w:rFonts w:cstheme="minorHAnsi"/>
          <w:b/>
        </w:rPr>
        <w:t>BONDS:</w:t>
      </w:r>
    </w:p>
    <w:p w:rsidR="00D22220" w:rsidP="00D22220">
      <w:pPr>
        <w:tabs>
          <w:tab w:val="left" w:pos="360"/>
          <w:tab w:val="left" w:pos="720"/>
          <w:tab w:val="left" w:pos="1080"/>
          <w:tab w:val="left" w:pos="1440"/>
          <w:tab w:val="left" w:pos="1800"/>
          <w:tab w:val="left" w:pos="2160"/>
        </w:tabs>
        <w:spacing w:after="0" w:line="240" w:lineRule="auto"/>
        <w:rPr>
          <w:rFonts w:cstheme="minorHAnsi"/>
        </w:rPr>
      </w:pPr>
      <w:r w:rsidRPr="00C40FC2">
        <w:rPr>
          <w:rFonts w:cstheme="minorHAnsi"/>
        </w:rPr>
        <w:t xml:space="preserve">Offer Guarantee/Bid Bond (SF 24): </w:t>
      </w:r>
      <w:r w:rsidRPr="00C40FC2">
        <w:rPr>
          <w:rFonts w:cstheme="minorHAnsi"/>
          <w:b/>
        </w:rPr>
        <w:t xml:space="preserve"> Yes. </w:t>
      </w:r>
      <w:r w:rsidRPr="00C40FC2">
        <w:rPr>
          <w:rFonts w:cstheme="minorHAnsi"/>
        </w:rPr>
        <w:t xml:space="preserve"> 20% as indicated in FAR Provision 52.228-1. Note: A scanned copy of the Bid Guarantee may be provided with the proposal.  A signed and sealed original must be provided by the awardee prior to award.</w:t>
      </w: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r w:rsidRPr="00C40FC2">
        <w:rPr>
          <w:rFonts w:cstheme="minorHAnsi"/>
        </w:rPr>
        <w:t>Performance (SF 25) and Payment (SF 25-A)</w:t>
      </w:r>
      <w:r w:rsidRPr="00C40FC2">
        <w:rPr>
          <w:rFonts w:cstheme="minorHAnsi"/>
          <w:b/>
        </w:rPr>
        <w:t xml:space="preserve"> </w:t>
      </w:r>
      <w:r w:rsidRPr="00C40FC2">
        <w:rPr>
          <w:rFonts w:cstheme="minorHAnsi"/>
        </w:rPr>
        <w:t xml:space="preserve">Bonds: </w:t>
      </w:r>
      <w:r w:rsidRPr="00C40FC2">
        <w:rPr>
          <w:rFonts w:cstheme="minorHAnsi"/>
          <w:b/>
        </w:rPr>
        <w:t xml:space="preserve">Yes.  </w:t>
      </w:r>
      <w:r w:rsidRPr="00C40FC2">
        <w:rPr>
          <w:rFonts w:cstheme="minorHAnsi"/>
        </w:rPr>
        <w:t>Performance and payment bonds in the amount of 100% of the awarded CLIN(s) shall be required.  Bonds shall be submitted for approval to the Contracting Officer within 10 days after award of the task order.  Commencement of construction is contingent upon approval of required bonds.</w:t>
      </w:r>
    </w:p>
    <w:p w:rsidR="00D22220" w:rsidRPr="00C40FC2" w:rsidP="00D22220">
      <w:pPr>
        <w:pStyle w:val="ListParagraph"/>
        <w:tabs>
          <w:tab w:val="left" w:pos="360"/>
          <w:tab w:val="left" w:pos="720"/>
          <w:tab w:val="left" w:pos="1080"/>
          <w:tab w:val="left" w:pos="1440"/>
          <w:tab w:val="left" w:pos="1800"/>
          <w:tab w:val="left" w:pos="2160"/>
        </w:tabs>
        <w:spacing w:after="0" w:line="240" w:lineRule="auto"/>
        <w:rPr>
          <w:rFonts w:cstheme="minorHAnsi"/>
        </w:rPr>
      </w:pPr>
    </w:p>
    <w:p w:rsidR="00D22220" w:rsidRPr="00C40FC2" w:rsidP="00D22220">
      <w:pPr>
        <w:spacing w:after="0" w:line="240" w:lineRule="auto"/>
        <w:rPr>
          <w:rFonts w:cstheme="minorHAnsi"/>
        </w:rPr>
      </w:pPr>
      <w:r w:rsidRPr="00136656">
        <w:rPr>
          <w:rFonts w:cstheme="minorHAnsi"/>
          <w:b/>
        </w:rPr>
        <w:t xml:space="preserve">WAGE DETERMINATION: </w:t>
      </w:r>
      <w:r w:rsidRPr="00136656">
        <w:rPr>
          <w:rFonts w:cstheme="minorHAnsi"/>
        </w:rPr>
        <w:t xml:space="preserve"> </w:t>
      </w:r>
      <w:r w:rsidRPr="00136656">
        <w:rPr>
          <w:rFonts w:cstheme="minorHAnsi"/>
          <w:bCs/>
        </w:rPr>
        <w:t>SD2022002</w:t>
      </w:r>
      <w:r w:rsidRPr="00136656" w:rsidR="00136656">
        <w:rPr>
          <w:rFonts w:cstheme="minorHAnsi"/>
          <w:bCs/>
        </w:rPr>
        <w:t>2</w:t>
      </w:r>
      <w:r w:rsidRPr="00136656">
        <w:rPr>
          <w:rFonts w:cstheme="minorHAnsi"/>
          <w:bCs/>
        </w:rPr>
        <w:t>, dated 0</w:t>
      </w:r>
      <w:r w:rsidRPr="00136656" w:rsidR="00136656">
        <w:rPr>
          <w:rFonts w:cstheme="minorHAnsi"/>
          <w:bCs/>
        </w:rPr>
        <w:t>7</w:t>
      </w:r>
      <w:r w:rsidRPr="00136656">
        <w:rPr>
          <w:rFonts w:cstheme="minorHAnsi"/>
          <w:bCs/>
        </w:rPr>
        <w:t>/</w:t>
      </w:r>
      <w:r w:rsidRPr="00136656" w:rsidR="00136656">
        <w:rPr>
          <w:rFonts w:cstheme="minorHAnsi"/>
          <w:bCs/>
        </w:rPr>
        <w:t>01</w:t>
      </w:r>
      <w:r w:rsidRPr="00136656">
        <w:rPr>
          <w:rFonts w:cstheme="minorHAnsi"/>
          <w:bCs/>
        </w:rPr>
        <w:t>/2022. Full text of Wage Determination is provided as an Attachment.</w:t>
      </w:r>
    </w:p>
    <w:p w:rsidR="00D22220" w:rsidRPr="00C40FC2" w:rsidP="00D22220">
      <w:pPr>
        <w:pStyle w:val="ListParagraph"/>
        <w:spacing w:after="0" w:line="240" w:lineRule="auto"/>
        <w:ind w:left="360"/>
        <w:rPr>
          <w:rFonts w:cstheme="minorHAnsi"/>
        </w:rPr>
      </w:pPr>
    </w:p>
    <w:p w:rsidR="00D22220" w:rsidRPr="00C40FC2" w:rsidP="00D22220">
      <w:pPr>
        <w:autoSpaceDE w:val="0"/>
        <w:autoSpaceDN w:val="0"/>
        <w:adjustRightInd w:val="0"/>
        <w:spacing w:after="0" w:line="240" w:lineRule="auto"/>
        <w:rPr>
          <w:rFonts w:cstheme="minorHAnsi"/>
        </w:rPr>
      </w:pPr>
      <w:r w:rsidRPr="00C40FC2">
        <w:rPr>
          <w:rFonts w:cstheme="minorHAnsi"/>
          <w:b/>
        </w:rPr>
        <w:t xml:space="preserve">SITE VISIT:  </w:t>
      </w:r>
      <w:r w:rsidRPr="00C40FC2">
        <w:rPr>
          <w:rFonts w:cstheme="minorHAnsi"/>
          <w:bCs/>
        </w:rPr>
        <w:t>An organized Site Visit has</w:t>
      </w:r>
      <w:r w:rsidRPr="00C40FC2">
        <w:rPr>
          <w:rFonts w:cstheme="minorHAnsi"/>
          <w:b/>
          <w:bCs/>
        </w:rPr>
        <w:t xml:space="preserve"> </w:t>
      </w:r>
      <w:r w:rsidRPr="00C40FC2">
        <w:rPr>
          <w:rFonts w:cstheme="minorHAnsi"/>
          <w:bCs/>
        </w:rPr>
        <w:t xml:space="preserve">been </w:t>
      </w:r>
      <w:r w:rsidRPr="00102A39">
        <w:rPr>
          <w:rFonts w:cstheme="minorHAnsi"/>
          <w:bCs/>
        </w:rPr>
        <w:t>scheduled for</w:t>
      </w:r>
      <w:r w:rsidRPr="00102A39">
        <w:rPr>
          <w:rFonts w:cstheme="minorHAnsi"/>
          <w:b/>
          <w:bCs/>
        </w:rPr>
        <w:t xml:space="preserve"> </w:t>
      </w:r>
      <w:r w:rsidR="00A11244">
        <w:rPr>
          <w:rFonts w:cstheme="minorHAnsi"/>
          <w:b/>
          <w:bCs/>
        </w:rPr>
        <w:t xml:space="preserve">August </w:t>
      </w:r>
      <w:r w:rsidR="003B30C0">
        <w:rPr>
          <w:rFonts w:cstheme="minorHAnsi"/>
          <w:b/>
          <w:bCs/>
        </w:rPr>
        <w:t>8</w:t>
      </w:r>
      <w:r w:rsidRPr="00A50AB7">
        <w:rPr>
          <w:rFonts w:cstheme="minorHAnsi"/>
          <w:b/>
          <w:bCs/>
        </w:rPr>
        <w:t>, 2022, at 11am (CST)/10am (M</w:t>
      </w:r>
      <w:r w:rsidRPr="00A50AB7" w:rsidR="00FC45A8">
        <w:rPr>
          <w:rFonts w:cstheme="minorHAnsi"/>
          <w:b/>
          <w:bCs/>
        </w:rPr>
        <w:t>D</w:t>
      </w:r>
      <w:r w:rsidRPr="00A50AB7">
        <w:rPr>
          <w:rFonts w:cstheme="minorHAnsi"/>
          <w:b/>
          <w:bCs/>
        </w:rPr>
        <w:t>T).</w:t>
      </w:r>
      <w:r w:rsidRPr="00C40FC2">
        <w:rPr>
          <w:rFonts w:cstheme="minorHAnsi"/>
          <w:b/>
        </w:rPr>
        <w:t xml:space="preserve"> </w:t>
      </w:r>
      <w:r w:rsidRPr="00C40FC2">
        <w:rPr>
          <w:rFonts w:cstheme="minorHAnsi"/>
          <w:bCs/>
        </w:rPr>
        <w:t xml:space="preserve">Participants will meet at the </w:t>
      </w:r>
      <w:r w:rsidRPr="000B1689">
        <w:rPr>
          <w:rFonts w:cstheme="minorHAnsi"/>
          <w:bCs/>
        </w:rPr>
        <w:t xml:space="preserve">conference room in Building </w:t>
      </w:r>
      <w:r w:rsidRPr="000B1689" w:rsidR="00F20A28">
        <w:rPr>
          <w:rFonts w:cstheme="minorHAnsi"/>
          <w:bCs/>
        </w:rPr>
        <w:t>14</w:t>
      </w:r>
      <w:r w:rsidRPr="000B1689">
        <w:rPr>
          <w:rFonts w:cstheme="minorHAnsi"/>
          <w:bCs/>
        </w:rPr>
        <w:t xml:space="preserve">. </w:t>
      </w:r>
      <w:r w:rsidRPr="000B1689">
        <w:rPr>
          <w:rFonts w:cstheme="minorHAnsi"/>
        </w:rPr>
        <w:t>Offerors</w:t>
      </w:r>
      <w:r w:rsidRPr="00C40FC2">
        <w:rPr>
          <w:rFonts w:cstheme="minorHAnsi"/>
        </w:rPr>
        <w:t xml:space="preserve"> are strongly encouraged to visit the 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  </w:t>
      </w:r>
      <w:r w:rsidR="00365401">
        <w:rPr>
          <w:rFonts w:cstheme="minorHAnsi"/>
        </w:rPr>
        <w:t xml:space="preserve">Face masks are required. </w:t>
      </w:r>
    </w:p>
    <w:p w:rsidR="00D22220" w:rsidRPr="00C40FC2" w:rsidP="00D22220">
      <w:pPr>
        <w:pStyle w:val="ListParagraph"/>
        <w:spacing w:after="0" w:line="240" w:lineRule="auto"/>
        <w:rPr>
          <w:rFonts w:cstheme="minorHAnsi"/>
          <w:b/>
        </w:rPr>
      </w:pPr>
    </w:p>
    <w:p w:rsidR="00D22220" w:rsidRPr="00C40FC2" w:rsidP="00D22220">
      <w:pPr>
        <w:spacing w:after="0" w:line="240" w:lineRule="auto"/>
        <w:rPr>
          <w:rFonts w:cstheme="minorHAnsi"/>
          <w:b/>
        </w:rPr>
      </w:pPr>
      <w:r w:rsidRPr="00C40FC2">
        <w:rPr>
          <w:rFonts w:cstheme="minorHAnsi"/>
          <w:b/>
        </w:rPr>
        <w:t xml:space="preserve">SOLICITATION RFI/QUESTIONS/CLARIFICATIONS:  </w:t>
      </w:r>
      <w:r w:rsidRPr="00C40FC2">
        <w:rPr>
          <w:rFonts w:cstheme="minorHAnsi"/>
          <w:bCs/>
        </w:rPr>
        <w:t xml:space="preserve">Questions must be submitted </w:t>
      </w:r>
      <w:r w:rsidR="00886499">
        <w:rPr>
          <w:rFonts w:cstheme="minorHAnsi"/>
          <w:bCs/>
        </w:rPr>
        <w:t xml:space="preserve">via email to </w:t>
      </w:r>
      <w:r w:rsidRPr="00170E7E" w:rsidR="00170E7E">
        <w:rPr>
          <w:rFonts w:cstheme="minorHAnsi"/>
          <w:b/>
        </w:rPr>
        <w:t>both</w:t>
      </w:r>
      <w:r w:rsidR="00170E7E">
        <w:rPr>
          <w:rFonts w:cstheme="minorHAnsi"/>
          <w:bCs/>
        </w:rPr>
        <w:t xml:space="preserve"> </w:t>
      </w:r>
      <w:r>
        <w:fldChar w:fldCharType="begin"/>
      </w:r>
      <w:r>
        <w:instrText xml:space="preserve"> HYPERLINK "mailto:john.breyer@va.gov" </w:instrText>
      </w:r>
      <w:r>
        <w:fldChar w:fldCharType="separate"/>
      </w:r>
      <w:r w:rsidRPr="008C62D2" w:rsidR="00170E7E">
        <w:rPr>
          <w:rStyle w:val="Hyperlink"/>
          <w:rFonts w:cstheme="minorHAnsi"/>
          <w:bCs/>
          <w:color w:val="auto"/>
          <w:u w:val="none"/>
        </w:rPr>
        <w:t>john.breyer@va.gov</w:t>
      </w:r>
      <w:r>
        <w:fldChar w:fldCharType="end"/>
      </w:r>
      <w:r w:rsidRPr="008C62D2" w:rsidR="008C62D2">
        <w:rPr>
          <w:rStyle w:val="Hyperlink"/>
          <w:rFonts w:cstheme="minorHAnsi"/>
          <w:bCs/>
          <w:color w:val="auto"/>
          <w:u w:val="none"/>
        </w:rPr>
        <w:t xml:space="preserve"> </w:t>
      </w:r>
      <w:r w:rsidRPr="008C62D2" w:rsidR="008C62D2">
        <w:rPr>
          <w:rStyle w:val="Hyperlink"/>
          <w:rFonts w:cstheme="minorHAnsi"/>
          <w:b/>
          <w:color w:val="auto"/>
          <w:u w:val="none"/>
        </w:rPr>
        <w:t>AND</w:t>
      </w:r>
      <w:r w:rsidRPr="008C62D2" w:rsidR="008C62D2">
        <w:rPr>
          <w:rStyle w:val="Hyperlink"/>
          <w:rFonts w:cstheme="minorHAnsi"/>
          <w:bCs/>
          <w:color w:val="auto"/>
          <w:u w:val="none"/>
        </w:rPr>
        <w:t xml:space="preserve"> </w:t>
      </w:r>
      <w:r>
        <w:fldChar w:fldCharType="begin"/>
      </w:r>
      <w:r>
        <w:instrText xml:space="preserve"> HYPERLINK "mailto:angelique.mabley@va.gov" </w:instrText>
      </w:r>
      <w:r>
        <w:fldChar w:fldCharType="separate"/>
      </w:r>
      <w:r w:rsidRPr="008C62D2" w:rsidR="008C62D2">
        <w:rPr>
          <w:rStyle w:val="Hyperlink"/>
          <w:rFonts w:cstheme="minorHAnsi"/>
          <w:bCs/>
          <w:color w:val="auto"/>
          <w:u w:val="none"/>
        </w:rPr>
        <w:t>angelique.mabley@va.gov</w:t>
      </w:r>
      <w:r>
        <w:fldChar w:fldCharType="end"/>
      </w:r>
      <w:r w:rsidRPr="008C62D2" w:rsidR="00170E7E">
        <w:rPr>
          <w:rFonts w:cstheme="minorHAnsi"/>
          <w:bCs/>
        </w:rPr>
        <w:t xml:space="preserve">. </w:t>
      </w:r>
      <w:r w:rsidRPr="00C40FC2">
        <w:rPr>
          <w:rFonts w:cstheme="minorHAnsi"/>
          <w:bCs/>
        </w:rPr>
        <w:t>No questions will be answered via phone or email</w:t>
      </w:r>
      <w:r w:rsidR="002A24CD">
        <w:rPr>
          <w:rFonts w:cstheme="minorHAnsi"/>
          <w:bCs/>
        </w:rPr>
        <w:t>. A</w:t>
      </w:r>
      <w:r w:rsidR="00406A94">
        <w:rPr>
          <w:rFonts w:cstheme="minorHAnsi"/>
          <w:bCs/>
        </w:rPr>
        <w:t>ny questions submitted to Vendor Portal and not emailed as instructed above may go una</w:t>
      </w:r>
      <w:r w:rsidR="008D47EB">
        <w:rPr>
          <w:rFonts w:cstheme="minorHAnsi"/>
          <w:bCs/>
        </w:rPr>
        <w:t>nswered</w:t>
      </w:r>
      <w:r w:rsidRPr="00C40FC2">
        <w:rPr>
          <w:rFonts w:cstheme="minorHAnsi"/>
          <w:bCs/>
        </w:rPr>
        <w:t xml:space="preserve">. Questions will be accepted </w:t>
      </w:r>
      <w:r w:rsidRPr="0049690E">
        <w:rPr>
          <w:rFonts w:cstheme="minorHAnsi"/>
          <w:bCs/>
        </w:rPr>
        <w:t xml:space="preserve">up to </w:t>
      </w:r>
      <w:r w:rsidRPr="0049690E">
        <w:rPr>
          <w:rFonts w:cstheme="minorHAnsi"/>
          <w:b/>
        </w:rPr>
        <w:t xml:space="preserve">2pm (CST) on August </w:t>
      </w:r>
      <w:r w:rsidR="003B30C0">
        <w:rPr>
          <w:rFonts w:cstheme="minorHAnsi"/>
          <w:b/>
        </w:rPr>
        <w:t>11</w:t>
      </w:r>
      <w:r w:rsidRPr="0049690E">
        <w:rPr>
          <w:rFonts w:cstheme="minorHAnsi"/>
          <w:b/>
        </w:rPr>
        <w:t>, 2022</w:t>
      </w:r>
      <w:r w:rsidRPr="0049690E">
        <w:rPr>
          <w:rFonts w:cstheme="minorHAnsi"/>
          <w:bCs/>
        </w:rPr>
        <w:t>.</w:t>
      </w:r>
      <w:r w:rsidRPr="00C40FC2">
        <w:rPr>
          <w:rFonts w:cstheme="minorHAnsi"/>
          <w:bCs/>
        </w:rPr>
        <w:t xml:space="preserve"> All answers will be published via an amendment. The Government reserves the right to not answer any RFIs/questions after the stated due date/time. </w:t>
      </w:r>
    </w:p>
    <w:p w:rsidR="00D22220" w:rsidRPr="00C40FC2" w:rsidP="00D22220">
      <w:pPr>
        <w:spacing w:after="0" w:line="240" w:lineRule="auto"/>
        <w:rPr>
          <w:rFonts w:cstheme="minorHAnsi"/>
        </w:rPr>
      </w:pPr>
    </w:p>
    <w:p w:rsidR="00D22220" w:rsidRPr="00C40FC2" w:rsidP="00D22220">
      <w:pPr>
        <w:spacing w:after="0" w:line="240" w:lineRule="auto"/>
        <w:rPr>
          <w:rFonts w:cstheme="minorHAnsi"/>
          <w:bCs/>
        </w:rPr>
      </w:pPr>
      <w:r w:rsidRPr="00C40FC2">
        <w:rPr>
          <w:rFonts w:cstheme="minorHAnsi"/>
          <w:b/>
        </w:rPr>
        <w:t xml:space="preserve">BASIS OF AWARD:  </w:t>
      </w:r>
      <w:r w:rsidRPr="00C40FC2">
        <w:rPr>
          <w:rFonts w:cstheme="minorHAnsi"/>
          <w:bCs/>
        </w:rPr>
        <w:t xml:space="preserve">Price Only:  Award will be based on price. Offeror shall submit a cost breakdown based upon Price Schedule Breakdown to permit a complete an analysis of price, including labor, burden, materials, equipment, transportation, supervision, and disposal. All costs should be separated and clearly listed in the corresponding Division. </w:t>
      </w:r>
    </w:p>
    <w:p w:rsidR="00D22220" w:rsidRPr="00C40FC2" w:rsidP="00D22220">
      <w:pPr>
        <w:spacing w:after="0" w:line="240" w:lineRule="auto"/>
        <w:rPr>
          <w:rFonts w:cstheme="minorHAnsi"/>
          <w:b/>
        </w:rPr>
      </w:pPr>
    </w:p>
    <w:p w:rsidR="00D22220" w:rsidRPr="00752D86" w:rsidP="00752D86">
      <w:pPr>
        <w:autoSpaceDE w:val="0"/>
        <w:autoSpaceDN w:val="0"/>
        <w:adjustRightInd w:val="0"/>
        <w:spacing w:after="0" w:line="240" w:lineRule="auto"/>
        <w:rPr>
          <w:rFonts w:cstheme="minorHAnsi"/>
          <w:b/>
        </w:rPr>
      </w:pPr>
      <w:r w:rsidRPr="00C40FC2">
        <w:rPr>
          <w:rFonts w:cstheme="minorHAnsi"/>
          <w:b/>
        </w:rPr>
        <w:t>EVALUATION PROCEDURE:</w:t>
      </w:r>
      <w:r w:rsidR="00752D86">
        <w:rPr>
          <w:rFonts w:cstheme="minorHAnsi"/>
          <w:b/>
        </w:rPr>
        <w:t xml:space="preserve">  </w:t>
      </w:r>
      <w:r w:rsidRPr="00AA40EE">
        <w:rPr>
          <w:rFonts w:cstheme="minorHAnsi"/>
          <w:bCs/>
        </w:rPr>
        <w:t>The offeror shall</w:t>
      </w:r>
      <w:r>
        <w:rPr>
          <w:rFonts w:cstheme="minorHAnsi"/>
          <w:bCs/>
        </w:rPr>
        <w:t xml:space="preserve"> </w:t>
      </w:r>
      <w:r w:rsidRPr="00AA40EE">
        <w:rPr>
          <w:rFonts w:cstheme="minorHAnsi"/>
          <w:bCs/>
        </w:rPr>
        <w:t xml:space="preserve">submit </w:t>
      </w:r>
      <w:r>
        <w:rPr>
          <w:rFonts w:cstheme="minorHAnsi"/>
          <w:bCs/>
        </w:rPr>
        <w:t xml:space="preserve">a </w:t>
      </w:r>
      <w:r w:rsidRPr="00AA40EE">
        <w:rPr>
          <w:rFonts w:cstheme="minorHAnsi"/>
          <w:bCs/>
        </w:rPr>
        <w:t>properly filled out Price Schedule</w:t>
      </w:r>
      <w:r>
        <w:rPr>
          <w:rFonts w:cstheme="minorHAnsi"/>
          <w:bCs/>
        </w:rPr>
        <w:t xml:space="preserve"> Sheet </w:t>
      </w:r>
      <w:r w:rsidR="00E7411D">
        <w:rPr>
          <w:rFonts w:cstheme="minorHAnsi"/>
          <w:bCs/>
        </w:rPr>
        <w:t xml:space="preserve">and </w:t>
      </w:r>
      <w:r>
        <w:rPr>
          <w:rFonts w:cstheme="minorHAnsi"/>
          <w:bCs/>
        </w:rPr>
        <w:t xml:space="preserve">Price Schedule Breakdown as provided in the solicitation. </w:t>
      </w:r>
    </w:p>
    <w:p w:rsidR="00D22220" w:rsidRPr="00AA40EE" w:rsidP="00D22220">
      <w:pPr>
        <w:spacing w:after="0" w:line="240" w:lineRule="auto"/>
        <w:rPr>
          <w:rFonts w:cstheme="minorHAnsi"/>
          <w:bCs/>
        </w:rPr>
      </w:pPr>
    </w:p>
    <w:p w:rsidR="00D22220" w:rsidRPr="00AA40EE" w:rsidP="00D22220">
      <w:pPr>
        <w:spacing w:after="0" w:line="240" w:lineRule="auto"/>
        <w:rPr>
          <w:rFonts w:cstheme="minorHAnsi"/>
          <w:bCs/>
        </w:rPr>
      </w:pPr>
      <w:r w:rsidRPr="00AA40EE">
        <w:rPr>
          <w:rFonts w:cstheme="minorHAnsi"/>
          <w:bCs/>
        </w:rPr>
        <w:t>The offeror’s price proposal will be initially evaluated by the Contracting Officer (CO) for</w:t>
      </w:r>
    </w:p>
    <w:p w:rsidR="00D22220" w:rsidRPr="00AA40EE" w:rsidP="00D22220">
      <w:pPr>
        <w:spacing w:after="0" w:line="240" w:lineRule="auto"/>
        <w:rPr>
          <w:rFonts w:cstheme="minorHAnsi"/>
          <w:bCs/>
        </w:rPr>
      </w:pPr>
      <w:r w:rsidRPr="00AA40EE">
        <w:rPr>
          <w:rFonts w:cstheme="minorHAnsi"/>
          <w:bCs/>
        </w:rPr>
        <w:t>completeness. Only the lowest price proposal, found to be complete, will be provided to the</w:t>
      </w:r>
    </w:p>
    <w:p w:rsidR="00D22220" w:rsidRPr="00AA40EE" w:rsidP="00D22220">
      <w:pPr>
        <w:spacing w:after="0" w:line="240" w:lineRule="auto"/>
        <w:rPr>
          <w:rFonts w:cstheme="minorHAnsi"/>
          <w:bCs/>
        </w:rPr>
      </w:pPr>
      <w:r w:rsidRPr="00AA40EE">
        <w:rPr>
          <w:rFonts w:cstheme="minorHAnsi"/>
          <w:bCs/>
        </w:rPr>
        <w:t>Contracting Officer’s Representative (COR) for evaluation.</w:t>
      </w:r>
    </w:p>
    <w:p w:rsidR="00D22220" w:rsidRPr="00AA40EE" w:rsidP="00D22220">
      <w:pPr>
        <w:spacing w:after="0" w:line="240" w:lineRule="auto"/>
        <w:rPr>
          <w:rFonts w:cstheme="minorHAnsi"/>
          <w:bCs/>
        </w:rPr>
      </w:pPr>
    </w:p>
    <w:p w:rsidR="00D22220" w:rsidRPr="00AA40EE" w:rsidP="00D22220">
      <w:pPr>
        <w:spacing w:after="0" w:line="240" w:lineRule="auto"/>
        <w:rPr>
          <w:rFonts w:cstheme="minorHAnsi"/>
          <w:bCs/>
        </w:rPr>
      </w:pPr>
      <w:r w:rsidRPr="00AA40EE">
        <w:rPr>
          <w:rFonts w:cstheme="minorHAnsi"/>
          <w:bCs/>
        </w:rPr>
        <w:t>The Government will evaluate pricing for award purposes by reviewing the price breakdown</w:t>
      </w:r>
    </w:p>
    <w:p w:rsidR="00D22220" w:rsidRPr="00AA40EE" w:rsidP="00D22220">
      <w:pPr>
        <w:spacing w:after="0" w:line="240" w:lineRule="auto"/>
        <w:rPr>
          <w:rFonts w:cstheme="minorHAnsi"/>
          <w:bCs/>
        </w:rPr>
      </w:pPr>
      <w:r w:rsidRPr="00AA40EE">
        <w:rPr>
          <w:rFonts w:cstheme="minorHAnsi"/>
          <w:bCs/>
        </w:rPr>
        <w:t>provided using the attached Price Schedule Breakdown Sheet. The Government may</w:t>
      </w:r>
    </w:p>
    <w:p w:rsidR="00D22220" w:rsidRPr="00AA40EE" w:rsidP="00D22220">
      <w:pPr>
        <w:spacing w:after="0" w:line="240" w:lineRule="auto"/>
        <w:rPr>
          <w:rFonts w:cstheme="minorHAnsi"/>
          <w:bCs/>
        </w:rPr>
      </w:pPr>
      <w:r w:rsidRPr="00AA40EE">
        <w:rPr>
          <w:rFonts w:cstheme="minorHAnsi"/>
          <w:bCs/>
        </w:rPr>
        <w:t>determine that an offer is unacceptable if the proposal prices are significantly unbalanced. A</w:t>
      </w:r>
    </w:p>
    <w:p w:rsidR="00D22220" w:rsidRPr="00AA40EE" w:rsidP="00D22220">
      <w:pPr>
        <w:spacing w:after="0" w:line="240" w:lineRule="auto"/>
        <w:rPr>
          <w:rFonts w:cstheme="minorHAnsi"/>
          <w:bCs/>
        </w:rPr>
      </w:pPr>
      <w:r w:rsidRPr="00AA40EE">
        <w:rPr>
          <w:rFonts w:cstheme="minorHAnsi"/>
          <w:bCs/>
        </w:rPr>
        <w:t>proposal price is unbalanced when the proposal is based on prices significantly less than</w:t>
      </w:r>
    </w:p>
    <w:p w:rsidR="00D22220" w:rsidRPr="00AA40EE" w:rsidP="00D22220">
      <w:pPr>
        <w:spacing w:after="0" w:line="240" w:lineRule="auto"/>
        <w:rPr>
          <w:rFonts w:cstheme="minorHAnsi"/>
          <w:bCs/>
        </w:rPr>
      </w:pPr>
      <w:r w:rsidRPr="00AA40EE">
        <w:rPr>
          <w:rFonts w:cstheme="minorHAnsi"/>
          <w:bCs/>
        </w:rPr>
        <w:t>the cost for some work and/or significantly overstated for other work. If the lowest price</w:t>
      </w:r>
    </w:p>
    <w:p w:rsidR="00D22220" w:rsidRPr="00AA40EE" w:rsidP="00D22220">
      <w:pPr>
        <w:spacing w:after="0" w:line="240" w:lineRule="auto"/>
        <w:rPr>
          <w:rFonts w:cstheme="minorHAnsi"/>
          <w:bCs/>
        </w:rPr>
      </w:pPr>
      <w:r w:rsidRPr="00AA40EE">
        <w:rPr>
          <w:rFonts w:cstheme="minorHAnsi"/>
          <w:bCs/>
        </w:rPr>
        <w:t>proposal is determined to be unacceptable, the COR will be given the next lowest price</w:t>
      </w:r>
    </w:p>
    <w:p w:rsidR="00D22220" w:rsidRPr="00AA40EE" w:rsidP="00D22220">
      <w:pPr>
        <w:spacing w:after="0" w:line="240" w:lineRule="auto"/>
        <w:rPr>
          <w:rFonts w:cstheme="minorHAnsi"/>
          <w:bCs/>
        </w:rPr>
      </w:pPr>
      <w:r w:rsidRPr="00AA40EE">
        <w:rPr>
          <w:rFonts w:cstheme="minorHAnsi"/>
          <w:bCs/>
        </w:rPr>
        <w:t>proposal for evaluation, and so on, until a determination of full acceptability has been made.</w:t>
      </w:r>
    </w:p>
    <w:p w:rsidR="00D22220" w:rsidRPr="00AA40EE" w:rsidP="00D22220">
      <w:pPr>
        <w:spacing w:after="0" w:line="240" w:lineRule="auto"/>
        <w:rPr>
          <w:rFonts w:cstheme="minorHAnsi"/>
          <w:bCs/>
        </w:rPr>
      </w:pPr>
      <w:r w:rsidRPr="00AA40EE">
        <w:rPr>
          <w:rFonts w:cstheme="minorHAnsi"/>
          <w:bCs/>
        </w:rPr>
        <w:t>Price reasonableness will be established using any necessary price/cost analysis</w:t>
      </w:r>
    </w:p>
    <w:p w:rsidR="00D22220" w:rsidRPr="00AA40EE" w:rsidP="00D22220">
      <w:pPr>
        <w:spacing w:after="0" w:line="240" w:lineRule="auto"/>
        <w:rPr>
          <w:rFonts w:cstheme="minorHAnsi"/>
          <w:bCs/>
        </w:rPr>
      </w:pPr>
      <w:r w:rsidRPr="00AA40EE">
        <w:rPr>
          <w:rFonts w:cstheme="minorHAnsi"/>
          <w:bCs/>
        </w:rPr>
        <w:t>techniques in FAR 15.404-1, including but not limited to price competition information and</w:t>
      </w:r>
    </w:p>
    <w:p w:rsidR="00D22220" w:rsidRPr="00AA40EE" w:rsidP="00D22220">
      <w:pPr>
        <w:spacing w:after="0" w:line="240" w:lineRule="auto"/>
        <w:rPr>
          <w:rFonts w:cstheme="minorHAnsi"/>
          <w:bCs/>
        </w:rPr>
      </w:pPr>
      <w:r w:rsidRPr="00AA40EE">
        <w:rPr>
          <w:rFonts w:cstheme="minorHAnsi"/>
          <w:bCs/>
        </w:rPr>
        <w:t>the Independent Government Cost Estimate (IGCE), along with any other pricing tools</w:t>
      </w:r>
    </w:p>
    <w:p w:rsidR="00D22220" w:rsidRPr="00AA40EE" w:rsidP="00D22220">
      <w:pPr>
        <w:spacing w:after="0" w:line="240" w:lineRule="auto"/>
        <w:rPr>
          <w:rFonts w:cstheme="minorHAnsi"/>
          <w:bCs/>
        </w:rPr>
      </w:pPr>
      <w:r w:rsidRPr="00AA40EE">
        <w:rPr>
          <w:rFonts w:cstheme="minorHAnsi"/>
          <w:bCs/>
        </w:rPr>
        <w:t>deemed necessary.</w:t>
      </w:r>
    </w:p>
    <w:p w:rsidR="00D22220" w:rsidRPr="00AA40EE" w:rsidP="00D22220">
      <w:pPr>
        <w:spacing w:after="0" w:line="240" w:lineRule="auto"/>
        <w:rPr>
          <w:rFonts w:cstheme="minorHAnsi"/>
          <w:bCs/>
        </w:rPr>
      </w:pPr>
    </w:p>
    <w:p w:rsidR="00D22220" w:rsidRPr="00AA40EE" w:rsidP="00D22220">
      <w:pPr>
        <w:spacing w:after="0" w:line="240" w:lineRule="auto"/>
        <w:rPr>
          <w:rFonts w:cstheme="minorHAnsi"/>
          <w:bCs/>
        </w:rPr>
      </w:pPr>
      <w:r w:rsidRPr="00AA40EE">
        <w:rPr>
          <w:rFonts w:cstheme="minorHAnsi"/>
          <w:bCs/>
        </w:rPr>
        <w:t>An award cannot be made if the successful offeror’s proposal price exceeds available</w:t>
      </w:r>
    </w:p>
    <w:p w:rsidR="00D22220" w:rsidRPr="00AA40EE" w:rsidP="00D22220">
      <w:pPr>
        <w:spacing w:after="0" w:line="240" w:lineRule="auto"/>
        <w:rPr>
          <w:rFonts w:cstheme="minorHAnsi"/>
          <w:bCs/>
        </w:rPr>
      </w:pPr>
      <w:r w:rsidRPr="00AA40EE">
        <w:rPr>
          <w:rFonts w:cstheme="minorHAnsi"/>
          <w:bCs/>
        </w:rPr>
        <w:t>funding or cost limitations (if applicable).</w:t>
      </w:r>
    </w:p>
    <w:p w:rsidR="00D22220" w:rsidRPr="00C40FC2" w:rsidP="00D22220">
      <w:pPr>
        <w:spacing w:after="0" w:line="240" w:lineRule="auto"/>
        <w:rPr>
          <w:rFonts w:cstheme="minorHAnsi"/>
        </w:rPr>
      </w:pP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b/>
        </w:rPr>
      </w:pPr>
      <w:r w:rsidRPr="00C40FC2">
        <w:rPr>
          <w:rFonts w:cstheme="minorHAnsi"/>
          <w:b/>
        </w:rPr>
        <w:t xml:space="preserve">SITE SUPERVISION: </w:t>
      </w:r>
      <w:r w:rsidRPr="00C40FC2">
        <w:rPr>
          <w:rFonts w:cstheme="minorHAnsi"/>
          <w:bCs/>
        </w:rPr>
        <w:t xml:space="preserve"> The Contractor shall provide supervision in accordance with</w:t>
      </w:r>
      <w:r>
        <w:rPr>
          <w:rFonts w:cstheme="minorHAnsi"/>
          <w:bCs/>
        </w:rPr>
        <w:t xml:space="preserve"> base</w:t>
      </w:r>
      <w:r w:rsidRPr="00C40FC2">
        <w:rPr>
          <w:rFonts w:cstheme="minorHAnsi"/>
          <w:bCs/>
        </w:rPr>
        <w:t xml:space="preserve"> contract clause 52.236-6, Superintendence by the Contractor.</w:t>
      </w:r>
    </w:p>
    <w:p w:rsidR="00D22220" w:rsidRPr="00C40FC2" w:rsidP="00D22220">
      <w:pPr>
        <w:pStyle w:val="ListParagraph"/>
        <w:spacing w:after="0" w:line="240" w:lineRule="auto"/>
        <w:rPr>
          <w:rFonts w:cstheme="minorHAnsi"/>
          <w:b/>
        </w:rPr>
      </w:pP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b/>
        </w:rPr>
      </w:pPr>
      <w:r w:rsidRPr="00C40FC2">
        <w:rPr>
          <w:rFonts w:cstheme="minorHAnsi"/>
          <w:b/>
        </w:rPr>
        <w:t xml:space="preserve">PROPOSAL FORMAT AND SUBMISSION REQUIREMENTS: </w:t>
      </w:r>
      <w:r w:rsidRPr="00C40FC2">
        <w:rPr>
          <w:rFonts w:cstheme="minorHAnsi"/>
          <w:bCs/>
        </w:rPr>
        <w:t xml:space="preserve">Proposals submitted in response to this </w:t>
      </w:r>
      <w:r w:rsidRPr="00A50AB7">
        <w:rPr>
          <w:rFonts w:cstheme="minorHAnsi"/>
          <w:bCs/>
        </w:rPr>
        <w:t xml:space="preserve">solicitation </w:t>
      </w:r>
      <w:r w:rsidRPr="00283551">
        <w:rPr>
          <w:rFonts w:cstheme="minorHAnsi"/>
          <w:bCs/>
        </w:rPr>
        <w:t xml:space="preserve">shall be submitted via the </w:t>
      </w:r>
      <w:r w:rsidRPr="00283551">
        <w:rPr>
          <w:rFonts w:cstheme="minorHAnsi"/>
          <w:bCs/>
        </w:rPr>
        <w:t>eCMS</w:t>
      </w:r>
      <w:r w:rsidRPr="00283551">
        <w:rPr>
          <w:rFonts w:cstheme="minorHAnsi"/>
          <w:bCs/>
        </w:rPr>
        <w:t xml:space="preserve"> Vendor Portal </w:t>
      </w:r>
      <w:r w:rsidRPr="00283551" w:rsidR="00087344">
        <w:rPr>
          <w:rFonts w:cstheme="minorHAnsi"/>
          <w:b/>
        </w:rPr>
        <w:t>OR</w:t>
      </w:r>
      <w:r w:rsidRPr="00283551" w:rsidR="00087344">
        <w:rPr>
          <w:rFonts w:cstheme="minorHAnsi"/>
          <w:bCs/>
        </w:rPr>
        <w:t xml:space="preserve"> email to</w:t>
      </w:r>
      <w:r w:rsidR="009165B5">
        <w:rPr>
          <w:rFonts w:cstheme="minorHAnsi"/>
          <w:bCs/>
        </w:rPr>
        <w:t xml:space="preserve"> </w:t>
      </w:r>
      <w:r w:rsidRPr="009165B5" w:rsidR="009165B5">
        <w:rPr>
          <w:rStyle w:val="Hyperlink"/>
          <w:rFonts w:cstheme="minorHAnsi"/>
          <w:bCs/>
          <w:color w:val="auto"/>
          <w:u w:val="none"/>
        </w:rPr>
        <w:t>john.breyer@va.gov</w:t>
      </w:r>
      <w:r w:rsidR="009165B5">
        <w:rPr>
          <w:rStyle w:val="Hyperlink"/>
          <w:rFonts w:cstheme="minorHAnsi"/>
          <w:bCs/>
          <w:color w:val="auto"/>
          <w:u w:val="none"/>
        </w:rPr>
        <w:t xml:space="preserve"> </w:t>
      </w:r>
      <w:r w:rsidRPr="009165B5" w:rsidR="009165B5">
        <w:rPr>
          <w:rStyle w:val="Hyperlink"/>
          <w:rFonts w:cstheme="minorHAnsi"/>
          <w:b/>
          <w:color w:val="auto"/>
          <w:u w:val="none"/>
        </w:rPr>
        <w:t>AND</w:t>
      </w:r>
      <w:r w:rsidRPr="00283551" w:rsidR="00087344">
        <w:rPr>
          <w:rFonts w:cstheme="minorHAnsi"/>
          <w:bCs/>
        </w:rPr>
        <w:t xml:space="preserve"> </w:t>
      </w:r>
      <w:r>
        <w:fldChar w:fldCharType="begin"/>
      </w:r>
      <w:r>
        <w:instrText xml:space="preserve"> HYPERLINK "mailto:angelique.mabley@va.gov" </w:instrText>
      </w:r>
      <w:r>
        <w:fldChar w:fldCharType="separate"/>
      </w:r>
      <w:r w:rsidR="009165B5">
        <w:rPr>
          <w:rStyle w:val="Hyperlink"/>
          <w:rFonts w:cstheme="minorHAnsi"/>
          <w:bCs/>
          <w:color w:val="auto"/>
          <w:u w:val="none"/>
        </w:rPr>
        <w:t>angelique.mabley@va.gov</w:t>
      </w:r>
      <w:r>
        <w:fldChar w:fldCharType="end"/>
      </w:r>
      <w:r w:rsidRPr="00283551" w:rsidR="00087344">
        <w:rPr>
          <w:rFonts w:cstheme="minorHAnsi"/>
          <w:bCs/>
        </w:rPr>
        <w:t xml:space="preserve">. </w:t>
      </w:r>
      <w:r w:rsidR="00087344">
        <w:rPr>
          <w:rFonts w:cstheme="minorHAnsi"/>
          <w:bCs/>
        </w:rPr>
        <w:t xml:space="preserve">The proposal and submission shall be </w:t>
      </w:r>
      <w:r w:rsidRPr="00C40FC2">
        <w:rPr>
          <w:rFonts w:cstheme="minorHAnsi"/>
          <w:bCs/>
        </w:rPr>
        <w:t>formatted as follows:</w:t>
      </w:r>
    </w:p>
    <w:p w:rsidR="00D22220" w:rsidRPr="00C40FC2" w:rsidP="009165B5">
      <w:pPr>
        <w:tabs>
          <w:tab w:val="left" w:pos="6695"/>
        </w:tabs>
        <w:autoSpaceDE w:val="0"/>
        <w:autoSpaceDN w:val="0"/>
        <w:adjustRightInd w:val="0"/>
        <w:spacing w:after="0" w:line="240" w:lineRule="auto"/>
        <w:rPr>
          <w:rFonts w:cstheme="minorHAnsi"/>
          <w:bCs/>
        </w:rPr>
      </w:pPr>
      <w:r>
        <w:rPr>
          <w:rFonts w:cstheme="minorHAnsi"/>
          <w:bCs/>
        </w:rPr>
        <w:tab/>
      </w:r>
    </w:p>
    <w:p w:rsidR="00D22220" w:rsidRPr="00C40FC2" w:rsidP="00D22220">
      <w:pPr>
        <w:autoSpaceDE w:val="0"/>
        <w:autoSpaceDN w:val="0"/>
        <w:adjustRightInd w:val="0"/>
        <w:spacing w:after="0" w:line="240" w:lineRule="auto"/>
        <w:rPr>
          <w:rFonts w:cstheme="minorHAnsi"/>
          <w:bCs/>
        </w:rPr>
      </w:pPr>
      <w:r w:rsidRPr="00C40FC2">
        <w:rPr>
          <w:rFonts w:cstheme="minorHAnsi"/>
          <w:bCs/>
        </w:rPr>
        <w:t>Offerors shall submit a cover letter and price proposal in the form of electronic documents. The cover letter shall include:</w:t>
      </w:r>
    </w:p>
    <w:p w:rsidR="00D22220" w:rsidRPr="00C40FC2" w:rsidP="00D22220">
      <w:pPr>
        <w:pStyle w:val="ListParagraph"/>
        <w:numPr>
          <w:ilvl w:val="0"/>
          <w:numId w:val="1"/>
        </w:numPr>
        <w:autoSpaceDE w:val="0"/>
        <w:autoSpaceDN w:val="0"/>
        <w:adjustRightInd w:val="0"/>
        <w:spacing w:after="0" w:line="240" w:lineRule="auto"/>
        <w:rPr>
          <w:rFonts w:cstheme="minorHAnsi"/>
          <w:bCs/>
        </w:rPr>
      </w:pPr>
      <w:r w:rsidRPr="00C40FC2">
        <w:rPr>
          <w:rFonts w:cstheme="minorHAnsi"/>
          <w:bCs/>
        </w:rPr>
        <w:t>The solicitation number,</w:t>
      </w:r>
    </w:p>
    <w:p w:rsidR="00D22220" w:rsidRPr="00C40FC2" w:rsidP="00D22220">
      <w:pPr>
        <w:pStyle w:val="ListParagraph"/>
        <w:numPr>
          <w:ilvl w:val="0"/>
          <w:numId w:val="1"/>
        </w:numPr>
        <w:autoSpaceDE w:val="0"/>
        <w:autoSpaceDN w:val="0"/>
        <w:adjustRightInd w:val="0"/>
        <w:spacing w:after="0" w:line="240" w:lineRule="auto"/>
        <w:rPr>
          <w:rFonts w:cstheme="minorHAnsi"/>
          <w:bCs/>
        </w:rPr>
      </w:pPr>
      <w:r w:rsidRPr="00C40FC2">
        <w:rPr>
          <w:rFonts w:cstheme="minorHAnsi"/>
          <w:bCs/>
        </w:rPr>
        <w:t>The name, address, telephone number and e-mail address of the offeror,</w:t>
      </w:r>
    </w:p>
    <w:p w:rsidR="00D22220" w:rsidRPr="00C40FC2" w:rsidP="00D22220">
      <w:pPr>
        <w:pStyle w:val="ListParagraph"/>
        <w:numPr>
          <w:ilvl w:val="0"/>
          <w:numId w:val="1"/>
        </w:numPr>
        <w:autoSpaceDE w:val="0"/>
        <w:autoSpaceDN w:val="0"/>
        <w:adjustRightInd w:val="0"/>
        <w:spacing w:after="0" w:line="240" w:lineRule="auto"/>
        <w:rPr>
          <w:rFonts w:cstheme="minorHAnsi"/>
          <w:bCs/>
        </w:rPr>
      </w:pPr>
      <w:r w:rsidRPr="00C40FC2">
        <w:rPr>
          <w:rFonts w:cstheme="minorHAnsi"/>
          <w:bCs/>
        </w:rPr>
        <w:t>A statement specifying the extent of agreement with all terms, conditions, and provisions included in the solicitation and agreement to furnish all items upon which prices are offered at the price set opposite each item,</w:t>
      </w:r>
    </w:p>
    <w:p w:rsidR="00D22220" w:rsidRPr="00C40FC2" w:rsidP="00D22220">
      <w:pPr>
        <w:pStyle w:val="ListParagraph"/>
        <w:numPr>
          <w:ilvl w:val="0"/>
          <w:numId w:val="1"/>
        </w:numPr>
        <w:autoSpaceDE w:val="0"/>
        <w:autoSpaceDN w:val="0"/>
        <w:adjustRightInd w:val="0"/>
        <w:spacing w:after="0" w:line="240" w:lineRule="auto"/>
        <w:rPr>
          <w:rFonts w:cstheme="minorHAnsi"/>
          <w:bCs/>
        </w:rPr>
      </w:pPr>
      <w:r w:rsidRPr="00C40FC2">
        <w:rPr>
          <w:rFonts w:cstheme="minorHAnsi"/>
          <w:bCs/>
        </w:rPr>
        <w:t>Names, titles, telephone numbers and e-mail addresses of persons authorized to negotiate on the offeror’s behalf with the Government in connection with this solicitation, and name, title, and signature of person authorized to sign the proposal.</w:t>
      </w:r>
    </w:p>
    <w:p w:rsidR="00D22220" w:rsidRPr="00C40FC2" w:rsidP="00D22220">
      <w:pPr>
        <w:autoSpaceDE w:val="0"/>
        <w:autoSpaceDN w:val="0"/>
        <w:adjustRightInd w:val="0"/>
        <w:spacing w:after="0" w:line="240" w:lineRule="auto"/>
        <w:rPr>
          <w:rFonts w:cstheme="minorHAnsi"/>
        </w:rPr>
      </w:pPr>
    </w:p>
    <w:p w:rsidR="00D22220" w:rsidRPr="00C40FC2" w:rsidP="00D22220">
      <w:pPr>
        <w:autoSpaceDE w:val="0"/>
        <w:autoSpaceDN w:val="0"/>
        <w:adjustRightInd w:val="0"/>
        <w:spacing w:after="0" w:line="240" w:lineRule="auto"/>
        <w:rPr>
          <w:rFonts w:cstheme="minorHAnsi"/>
          <w:bCs/>
        </w:rPr>
      </w:pPr>
      <w:r w:rsidRPr="00C40FC2">
        <w:rPr>
          <w:rFonts w:cstheme="minorHAnsi"/>
          <w:bCs/>
        </w:rPr>
        <w:t>Electronic documents shall be submitted in Microsoft Word and/or Microsoft Office Excel as applicable. An additional copy of all documentation shall be submitted using portable document format (.pdf).</w:t>
      </w:r>
    </w:p>
    <w:p w:rsidR="00D22220" w:rsidRPr="00C40FC2" w:rsidP="00D22220">
      <w:pPr>
        <w:autoSpaceDE w:val="0"/>
        <w:autoSpaceDN w:val="0"/>
        <w:adjustRightInd w:val="0"/>
        <w:spacing w:after="0" w:line="240" w:lineRule="auto"/>
        <w:rPr>
          <w:rFonts w:cstheme="minorHAnsi"/>
          <w:bCs/>
        </w:rPr>
      </w:pPr>
    </w:p>
    <w:p w:rsidR="00D22220" w:rsidRPr="00C40FC2" w:rsidP="00D22220">
      <w:pPr>
        <w:autoSpaceDE w:val="0"/>
        <w:autoSpaceDN w:val="0"/>
        <w:adjustRightInd w:val="0"/>
        <w:spacing w:after="0" w:line="240" w:lineRule="auto"/>
        <w:rPr>
          <w:rFonts w:cstheme="minorHAnsi"/>
          <w:bCs/>
        </w:rPr>
      </w:pPr>
      <w:r>
        <w:rPr>
          <w:rFonts w:cstheme="minorHAnsi"/>
          <w:bCs/>
        </w:rPr>
        <w:t>T</w:t>
      </w:r>
      <w:r w:rsidRPr="00C40FC2">
        <w:rPr>
          <w:rFonts w:cstheme="minorHAnsi"/>
          <w:bCs/>
        </w:rPr>
        <w:t>o be considered for award, the offeror is required to submit, the following:</w:t>
      </w:r>
    </w:p>
    <w:p w:rsidR="00D22220" w:rsidRPr="00C40FC2" w:rsidP="00D22220">
      <w:pPr>
        <w:pStyle w:val="ListParagraph"/>
        <w:numPr>
          <w:ilvl w:val="0"/>
          <w:numId w:val="2"/>
        </w:numPr>
        <w:autoSpaceDE w:val="0"/>
        <w:autoSpaceDN w:val="0"/>
        <w:adjustRightInd w:val="0"/>
        <w:spacing w:after="0" w:line="240" w:lineRule="auto"/>
        <w:rPr>
          <w:rFonts w:cstheme="minorHAnsi"/>
          <w:bCs/>
        </w:rPr>
      </w:pPr>
      <w:r w:rsidRPr="00C40FC2">
        <w:rPr>
          <w:rFonts w:cstheme="minorHAnsi"/>
          <w:bCs/>
        </w:rPr>
        <w:t>Signed SF1442.</w:t>
      </w:r>
    </w:p>
    <w:p w:rsidR="00D22220" w:rsidRPr="00C40FC2" w:rsidP="00D22220">
      <w:pPr>
        <w:pStyle w:val="ListParagraph"/>
        <w:numPr>
          <w:ilvl w:val="0"/>
          <w:numId w:val="2"/>
        </w:numPr>
        <w:autoSpaceDE w:val="0"/>
        <w:autoSpaceDN w:val="0"/>
        <w:adjustRightInd w:val="0"/>
        <w:spacing w:after="0" w:line="240" w:lineRule="auto"/>
        <w:rPr>
          <w:rFonts w:cstheme="minorHAnsi"/>
          <w:bCs/>
        </w:rPr>
      </w:pPr>
      <w:r w:rsidRPr="00C40FC2">
        <w:rPr>
          <w:rFonts w:cstheme="minorHAnsi"/>
          <w:bCs/>
        </w:rPr>
        <w:t>Signed Amendment(s) SF30 or acknowledgment of Amendments, if any.</w:t>
      </w:r>
    </w:p>
    <w:p w:rsidR="00D22220" w:rsidRPr="00C40FC2" w:rsidP="00D22220">
      <w:pPr>
        <w:pStyle w:val="ListParagraph"/>
        <w:numPr>
          <w:ilvl w:val="0"/>
          <w:numId w:val="2"/>
        </w:numPr>
        <w:autoSpaceDE w:val="0"/>
        <w:autoSpaceDN w:val="0"/>
        <w:adjustRightInd w:val="0"/>
        <w:spacing w:after="0" w:line="240" w:lineRule="auto"/>
        <w:rPr>
          <w:rFonts w:cstheme="minorHAnsi"/>
          <w:bCs/>
        </w:rPr>
      </w:pPr>
      <w:r w:rsidRPr="00C40FC2">
        <w:rPr>
          <w:rFonts w:cstheme="minorHAnsi"/>
          <w:bCs/>
        </w:rPr>
        <w:t>Offer Guarantee/Bid Bond on form SF 24.</w:t>
      </w:r>
    </w:p>
    <w:p w:rsidR="00D22220" w:rsidRPr="00C40FC2" w:rsidP="00D22220">
      <w:pPr>
        <w:pStyle w:val="ListParagraph"/>
        <w:numPr>
          <w:ilvl w:val="0"/>
          <w:numId w:val="2"/>
        </w:numPr>
        <w:autoSpaceDE w:val="0"/>
        <w:autoSpaceDN w:val="0"/>
        <w:adjustRightInd w:val="0"/>
        <w:spacing w:after="0" w:line="240" w:lineRule="auto"/>
        <w:rPr>
          <w:rFonts w:cstheme="minorHAnsi"/>
          <w:bCs/>
        </w:rPr>
      </w:pPr>
      <w:r w:rsidRPr="00C40FC2">
        <w:rPr>
          <w:rFonts w:cstheme="minorHAnsi"/>
          <w:bCs/>
        </w:rPr>
        <w:t>Solicitation provided Price Schedule and attached Price Schedule Breakdown Sheet that</w:t>
      </w:r>
    </w:p>
    <w:p w:rsidR="00D22220" w:rsidRPr="00C40FC2" w:rsidP="00D22220">
      <w:pPr>
        <w:pStyle w:val="ListParagraph"/>
        <w:autoSpaceDE w:val="0"/>
        <w:autoSpaceDN w:val="0"/>
        <w:adjustRightInd w:val="0"/>
        <w:spacing w:after="0" w:line="240" w:lineRule="auto"/>
        <w:rPr>
          <w:rFonts w:cstheme="minorHAnsi"/>
          <w:bCs/>
        </w:rPr>
      </w:pPr>
      <w:r w:rsidRPr="00C40FC2">
        <w:rPr>
          <w:rFonts w:cstheme="minorHAnsi"/>
          <w:bCs/>
        </w:rPr>
        <w:t>contains pricing for the entire requirement.</w:t>
      </w:r>
    </w:p>
    <w:p w:rsidR="00D22220" w:rsidRPr="00C40FC2" w:rsidP="00D22220">
      <w:pPr>
        <w:pStyle w:val="ListParagraph"/>
        <w:numPr>
          <w:ilvl w:val="0"/>
          <w:numId w:val="3"/>
        </w:numPr>
        <w:autoSpaceDE w:val="0"/>
        <w:autoSpaceDN w:val="0"/>
        <w:adjustRightInd w:val="0"/>
        <w:spacing w:after="0" w:line="240" w:lineRule="auto"/>
        <w:rPr>
          <w:rFonts w:cstheme="minorHAnsi"/>
          <w:bCs/>
        </w:rPr>
      </w:pPr>
      <w:r w:rsidRPr="00C40FC2">
        <w:rPr>
          <w:rFonts w:cstheme="minorHAnsi"/>
          <w:bCs/>
        </w:rPr>
        <w:t>Safety or Environmental Information, and Experience Modification Rate in accordance</w:t>
      </w:r>
    </w:p>
    <w:p w:rsidR="00D22220" w:rsidRPr="00C40FC2" w:rsidP="00D22220">
      <w:pPr>
        <w:pStyle w:val="ListParagraph"/>
        <w:autoSpaceDE w:val="0"/>
        <w:autoSpaceDN w:val="0"/>
        <w:adjustRightInd w:val="0"/>
        <w:spacing w:after="0" w:line="240" w:lineRule="auto"/>
        <w:rPr>
          <w:rFonts w:cstheme="minorHAnsi"/>
          <w:bCs/>
        </w:rPr>
      </w:pPr>
      <w:r w:rsidRPr="00C40FC2">
        <w:rPr>
          <w:rFonts w:cstheme="minorHAnsi"/>
          <w:bCs/>
        </w:rPr>
        <w:t>with the written instructions stated below.</w:t>
      </w:r>
    </w:p>
    <w:p w:rsidR="00D22220" w:rsidRPr="00C40FC2" w:rsidP="00D22220">
      <w:pPr>
        <w:pStyle w:val="ListParagraph"/>
        <w:numPr>
          <w:ilvl w:val="0"/>
          <w:numId w:val="3"/>
        </w:numPr>
        <w:autoSpaceDE w:val="0"/>
        <w:autoSpaceDN w:val="0"/>
        <w:adjustRightInd w:val="0"/>
        <w:spacing w:after="0" w:line="240" w:lineRule="auto"/>
        <w:rPr>
          <w:rFonts w:cstheme="minorHAnsi"/>
          <w:bCs/>
        </w:rPr>
      </w:pPr>
      <w:r w:rsidRPr="00C40FC2">
        <w:rPr>
          <w:rFonts w:cstheme="minorHAnsi"/>
          <w:bCs/>
        </w:rPr>
        <w:t>Limitations on Subcontracting Certificate of Compliance, see attached, must be</w:t>
      </w:r>
    </w:p>
    <w:p w:rsidR="00D22220" w:rsidRPr="00C40FC2" w:rsidP="00D22220">
      <w:pPr>
        <w:pStyle w:val="ListParagraph"/>
        <w:autoSpaceDE w:val="0"/>
        <w:autoSpaceDN w:val="0"/>
        <w:adjustRightInd w:val="0"/>
        <w:spacing w:after="0" w:line="240" w:lineRule="auto"/>
        <w:rPr>
          <w:rFonts w:cstheme="minorHAnsi"/>
          <w:bCs/>
        </w:rPr>
      </w:pPr>
      <w:r w:rsidRPr="00C40FC2">
        <w:rPr>
          <w:rFonts w:cstheme="minorHAnsi"/>
          <w:bCs/>
        </w:rPr>
        <w:t>completed, signed, and returned (per VAAR 852.219-77, VA NOTICE OF LIMITATIONS</w:t>
      </w:r>
    </w:p>
    <w:p w:rsidR="00D22220" w:rsidRPr="00C40FC2" w:rsidP="00D22220">
      <w:pPr>
        <w:tabs>
          <w:tab w:val="left" w:pos="360"/>
          <w:tab w:val="left" w:pos="720"/>
          <w:tab w:val="left" w:pos="900"/>
          <w:tab w:val="left" w:pos="1080"/>
          <w:tab w:val="left" w:pos="1440"/>
          <w:tab w:val="left" w:pos="1800"/>
          <w:tab w:val="left" w:pos="2160"/>
        </w:tabs>
        <w:spacing w:after="0" w:line="240" w:lineRule="auto"/>
        <w:rPr>
          <w:rFonts w:cstheme="minorHAnsi"/>
          <w:bCs/>
        </w:rPr>
      </w:pPr>
      <w:r w:rsidRPr="00C40FC2">
        <w:rPr>
          <w:rFonts w:cstheme="minorHAnsi"/>
          <w:bCs/>
        </w:rPr>
        <w:tab/>
      </w:r>
      <w:r w:rsidRPr="00C40FC2">
        <w:rPr>
          <w:rFonts w:cstheme="minorHAnsi"/>
          <w:bCs/>
        </w:rPr>
        <w:tab/>
        <w:t>ON SUBCONTRACTING).</w:t>
      </w:r>
    </w:p>
    <w:p w:rsidR="00D22220" w:rsidRPr="00C40FC2" w:rsidP="00D22220">
      <w:pPr>
        <w:tabs>
          <w:tab w:val="left" w:pos="360"/>
          <w:tab w:val="left" w:pos="720"/>
          <w:tab w:val="left" w:pos="1350"/>
          <w:tab w:val="left" w:pos="1440"/>
          <w:tab w:val="left" w:pos="1800"/>
          <w:tab w:val="left" w:pos="2160"/>
        </w:tabs>
        <w:spacing w:after="0" w:line="240" w:lineRule="auto"/>
        <w:rPr>
          <w:rFonts w:cstheme="minorHAnsi"/>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b/>
        </w:rPr>
      </w:pPr>
      <w:r w:rsidRPr="00C40FC2">
        <w:rPr>
          <w:rFonts w:cstheme="minorHAnsi"/>
          <w:b/>
        </w:rPr>
        <w:t xml:space="preserve">SYSTEM FOR AWARD MANAGEMENT (SAM):  </w:t>
      </w:r>
      <w:r w:rsidRPr="00C40FC2">
        <w:rPr>
          <w:rFonts w:cstheme="minorHAnsi"/>
        </w:rPr>
        <w:t xml:space="preserve">Contractors must ensure that their registration in SAM is up to date at time of proposal due date and prior to award of a task order.  For more information, see the SAM website at </w:t>
      </w:r>
      <w:r>
        <w:fldChar w:fldCharType="begin"/>
      </w:r>
      <w:r>
        <w:instrText xml:space="preserve"> HYPERLINK "http://www.sam.gov/" </w:instrText>
      </w:r>
      <w:r>
        <w:fldChar w:fldCharType="separate"/>
      </w:r>
      <w:r w:rsidRPr="00C40FC2">
        <w:rPr>
          <w:rStyle w:val="Hyperlink"/>
          <w:rFonts w:cstheme="minorHAnsi"/>
        </w:rPr>
        <w:t>http://www.sam.gov</w:t>
      </w:r>
      <w:r>
        <w:fldChar w:fldCharType="end"/>
      </w:r>
      <w:r w:rsidRPr="00C40FC2">
        <w:rPr>
          <w:rFonts w:cstheme="minorHAnsi"/>
        </w:rPr>
        <w:t xml:space="preserve">.  A task order cannot be awarded to a contractor that is not registered and current in SAM. </w:t>
      </w:r>
    </w:p>
    <w:p w:rsidR="00D22220" w:rsidRPr="00C40FC2" w:rsidP="00D22220">
      <w:pPr>
        <w:tabs>
          <w:tab w:val="left" w:pos="360"/>
          <w:tab w:val="left" w:pos="720"/>
          <w:tab w:val="left" w:pos="1350"/>
          <w:tab w:val="left" w:pos="1440"/>
          <w:tab w:val="left" w:pos="1800"/>
          <w:tab w:val="left" w:pos="2160"/>
        </w:tabs>
        <w:spacing w:after="0" w:line="240" w:lineRule="auto"/>
        <w:rPr>
          <w:rFonts w:cstheme="minorHAnsi"/>
        </w:rPr>
      </w:pPr>
    </w:p>
    <w:p w:rsidR="00D22220" w:rsidRPr="00C40FC2" w:rsidP="00D22220">
      <w:pPr>
        <w:tabs>
          <w:tab w:val="left" w:pos="360"/>
          <w:tab w:val="left" w:pos="720"/>
          <w:tab w:val="left" w:pos="1350"/>
          <w:tab w:val="left" w:pos="1440"/>
          <w:tab w:val="left" w:pos="1800"/>
          <w:tab w:val="left" w:pos="2160"/>
        </w:tabs>
        <w:spacing w:after="0" w:line="240" w:lineRule="auto"/>
        <w:rPr>
          <w:rFonts w:cstheme="minorHAnsi"/>
        </w:rPr>
      </w:pPr>
      <w:r w:rsidRPr="00C40FC2">
        <w:rPr>
          <w:rFonts w:cstheme="minorHAnsi"/>
          <w:b/>
        </w:rPr>
        <w:t>CLAUSES:</w:t>
      </w:r>
      <w:r>
        <w:rPr>
          <w:rFonts w:cstheme="minorHAnsi"/>
          <w:b/>
        </w:rPr>
        <w:t xml:space="preserve">  </w:t>
      </w:r>
      <w:r w:rsidRPr="00C40FC2">
        <w:rPr>
          <w:rFonts w:cstheme="minorHAnsi"/>
        </w:rPr>
        <w:t>All applicable Clauses of the base IDIQ contract for each offeror are incorporated into this solicitation in full force and effect.</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b/>
        </w:rPr>
      </w:pPr>
      <w:r w:rsidRPr="00C40FC2">
        <w:rPr>
          <w:rFonts w:cstheme="minorHAnsi"/>
        </w:rPr>
        <w:t xml:space="preserve">FAR 52.222-23, NOTICE OF REQUIREMENT FOR AFFIRMATIVE ACTION TO ENSURE EQUAL EMPLOYMENT OPPORTUNITY FOR CONSTRUCTION (FEB 1999). Goals for minority participation for each trade and Goals for female participation for each </w:t>
      </w:r>
      <w:r w:rsidRPr="006C61DD">
        <w:rPr>
          <w:rFonts w:cstheme="minorHAnsi"/>
        </w:rPr>
        <w:t xml:space="preserve">trade: </w:t>
      </w:r>
      <w:r w:rsidRPr="006C61DD">
        <w:rPr>
          <w:rFonts w:cstheme="minorHAnsi"/>
          <w:b/>
        </w:rPr>
        <w:t xml:space="preserve"> Minority: </w:t>
      </w:r>
      <w:r w:rsidRPr="006C61DD" w:rsidR="00120FD1">
        <w:rPr>
          <w:rFonts w:cstheme="minorHAnsi"/>
          <w:b/>
        </w:rPr>
        <w:t>7</w:t>
      </w:r>
      <w:r w:rsidRPr="006C61DD">
        <w:rPr>
          <w:rFonts w:cstheme="minorHAnsi"/>
          <w:b/>
        </w:rPr>
        <w:t>.</w:t>
      </w:r>
      <w:r w:rsidRPr="006C61DD" w:rsidR="00120FD1">
        <w:rPr>
          <w:rFonts w:cstheme="minorHAnsi"/>
          <w:b/>
        </w:rPr>
        <w:t>9</w:t>
      </w:r>
      <w:r w:rsidRPr="006C61DD">
        <w:rPr>
          <w:rFonts w:cstheme="minorHAnsi"/>
          <w:b/>
        </w:rPr>
        <w:t xml:space="preserve">%; Female: </w:t>
      </w:r>
      <w:r w:rsidRPr="006C61DD">
        <w:rPr>
          <w:rFonts w:cstheme="minorHAnsi"/>
          <w:b/>
        </w:rPr>
        <w:tab/>
        <w:t>6.9%</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b/>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b/>
          <w:highlight w:val="yellow"/>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b/>
        </w:rPr>
        <w:t>SAFETY OR ENVIRONMENTAL VIOLATIONS AND EXPERIENCE MODIFICATION RATE:</w:t>
      </w:r>
      <w:r>
        <w:rPr>
          <w:rFonts w:cstheme="minorHAnsi"/>
          <w:b/>
        </w:rPr>
        <w:t xml:space="preserve">  </w:t>
      </w:r>
      <w:r w:rsidRPr="00C40FC2">
        <w:rPr>
          <w:rFonts w:cstheme="minorHAnsi"/>
        </w:rPr>
        <w:t xml:space="preserve">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 </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All Bidders/Offerors shall submit information regarding their current Experience Modification Rate (EMR) equal to or less than 1.0.  This information shall be obtained from the bidder's/offeror's insurance company and be furnished on the insurance carrier's letterhead.</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determination of “Non-Responsibility” for the bidder/offeror.  NOTE: Any information received by the Government that would cause for a negative Determination of Responsibility will make the bidder/offeror ineligible for award.</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744DC8"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This requirement is applicable to all subcontracting tiers, and prospective prime contractors are responsible for determining the responsibility of their prospective.</w:t>
      </w:r>
    </w:p>
    <w:p w:rsidR="00744DC8">
      <w:pPr>
        <w:spacing w:after="160" w:line="259" w:lineRule="auto"/>
        <w:rPr>
          <w:rFonts w:cstheme="minorHAnsi"/>
        </w:rPr>
      </w:pPr>
      <w:r>
        <w:rPr>
          <w:rFonts w:cstheme="minorHAnsi"/>
        </w:rPr>
        <w:br w:type="page"/>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4F678C"/>
    <w:p w:rsidR="001116ED" w:rsidP="001116ED">
      <w:pPr>
        <w:pStyle w:val="NormalWeb"/>
        <w:spacing w:before="0" w:beforeAutospacing="0" w:after="0" w:afterAutospacing="0"/>
        <w:jc w:val="center"/>
        <w:rPr>
          <w:rFonts w:ascii="Arial" w:eastAsia="Times New Roman" w:hAnsi="Arial" w:cs="Arial"/>
          <w:b/>
          <w:sz w:val="22"/>
          <w:szCs w:val="22"/>
        </w:rPr>
      </w:pPr>
      <w:bookmarkStart w:id="0" w:name="_Hlk44935540"/>
      <w:r w:rsidRPr="00A07323">
        <w:rPr>
          <w:rFonts w:ascii="Arial" w:eastAsia="Times New Roman" w:hAnsi="Arial" w:cs="Arial"/>
          <w:b/>
          <w:sz w:val="22"/>
          <w:szCs w:val="22"/>
        </w:rPr>
        <w:t>P</w:t>
      </w:r>
      <w:r>
        <w:rPr>
          <w:rFonts w:ascii="Arial" w:eastAsia="Times New Roman" w:hAnsi="Arial" w:cs="Arial"/>
          <w:b/>
          <w:sz w:val="22"/>
          <w:szCs w:val="22"/>
        </w:rPr>
        <w:t>rice Schedule Sheet</w:t>
      </w:r>
    </w:p>
    <w:p w:rsidR="0035015A" w:rsidP="001116ED">
      <w:pPr>
        <w:pStyle w:val="NormalWeb"/>
        <w:spacing w:before="0" w:beforeAutospacing="0" w:after="0" w:afterAutospacing="0"/>
        <w:jc w:val="center"/>
        <w:rPr>
          <w:rFonts w:ascii="Arial" w:eastAsia="Times New Roman" w:hAnsi="Arial" w:cs="Arial"/>
          <w:b/>
          <w:sz w:val="22"/>
          <w:szCs w:val="22"/>
        </w:rPr>
      </w:pPr>
    </w:p>
    <w:p w:rsidR="0035015A" w:rsidP="001116ED">
      <w:pPr>
        <w:pStyle w:val="NormalWeb"/>
        <w:spacing w:before="0" w:beforeAutospacing="0" w:after="0" w:afterAutospacing="0"/>
        <w:jc w:val="center"/>
        <w:rPr>
          <w:rFonts w:ascii="Arial" w:eastAsia="Times New Roman" w:hAnsi="Arial" w:cs="Arial"/>
          <w:b/>
          <w:sz w:val="22"/>
          <w:szCs w:val="22"/>
        </w:rPr>
      </w:pPr>
    </w:p>
    <w:p w:rsidR="00583167" w:rsidP="0035015A">
      <w:pPr>
        <w:pStyle w:val="NormalWeb"/>
        <w:numPr>
          <w:ilvl w:val="1"/>
          <w:numId w:val="4"/>
        </w:numPr>
        <w:spacing w:before="0" w:beforeAutospacing="0" w:after="0" w:afterAutospacing="0"/>
        <w:rPr>
          <w:rFonts w:ascii="Arial" w:eastAsia="Times New Roman" w:hAnsi="Arial" w:cs="Arial"/>
          <w:b/>
          <w:sz w:val="22"/>
          <w:szCs w:val="22"/>
        </w:rPr>
      </w:pPr>
      <w:bookmarkEnd w:id="0"/>
      <w:r>
        <w:rPr>
          <w:rFonts w:ascii="Arial" w:eastAsia="Times New Roman" w:hAnsi="Arial" w:cs="Arial"/>
          <w:b/>
          <w:sz w:val="22"/>
          <w:szCs w:val="22"/>
        </w:rPr>
        <w:t>BID INSTRUCTIONS</w:t>
      </w:r>
    </w:p>
    <w:p w:rsidR="00583167" w:rsidP="00583167">
      <w:pPr>
        <w:pStyle w:val="NormalWeb"/>
        <w:spacing w:before="0" w:beforeAutospacing="0" w:after="0" w:afterAutospacing="0"/>
        <w:rPr>
          <w:rFonts w:ascii="Arial" w:eastAsia="Times New Roman" w:hAnsi="Arial" w:cs="Arial"/>
          <w:b/>
          <w:sz w:val="22"/>
          <w:szCs w:val="22"/>
        </w:rPr>
      </w:pPr>
    </w:p>
    <w:p w:rsidR="00583167" w:rsidRPr="00114922" w:rsidP="00583167">
      <w:pPr>
        <w:pStyle w:val="NormalWeb"/>
        <w:spacing w:before="0" w:beforeAutospacing="0" w:after="0" w:afterAutospacing="0"/>
        <w:ind w:left="2"/>
        <w:rPr>
          <w:rFonts w:ascii="Arial" w:eastAsia="Times New Roman" w:hAnsi="Arial" w:cs="Arial"/>
          <w:szCs w:val="22"/>
        </w:rPr>
      </w:pPr>
      <w:r>
        <w:rPr>
          <w:rFonts w:ascii="Arial" w:eastAsia="Times New Roman" w:hAnsi="Arial" w:cs="Arial"/>
          <w:szCs w:val="22"/>
        </w:rPr>
        <w:t>A single award will be made on Item LIN No. 0001 (Base Bid).</w:t>
      </w:r>
    </w:p>
    <w:p w:rsidR="00583167" w:rsidP="00583167">
      <w:pPr>
        <w:pStyle w:val="NormalWeb"/>
        <w:spacing w:before="0" w:beforeAutospacing="0" w:after="0" w:afterAutospacing="0"/>
        <w:rPr>
          <w:rFonts w:ascii="Arial" w:eastAsia="Times New Roman" w:hAnsi="Arial" w:cs="Arial"/>
          <w:b/>
          <w:sz w:val="22"/>
          <w:szCs w:val="22"/>
        </w:rPr>
      </w:pPr>
    </w:p>
    <w:p w:rsidR="00583167" w:rsidP="00583167">
      <w:pPr>
        <w:pStyle w:val="NormalWeb"/>
        <w:spacing w:before="0" w:beforeAutospacing="0" w:after="0" w:afterAutospacing="0"/>
        <w:rPr>
          <w:rFonts w:ascii="Arial" w:eastAsia="Times New Roman" w:hAnsi="Arial" w:cs="Arial"/>
          <w:b/>
          <w:sz w:val="22"/>
          <w:szCs w:val="22"/>
        </w:rPr>
      </w:pPr>
      <w:r>
        <w:rPr>
          <w:rFonts w:ascii="Arial" w:eastAsia="Times New Roman" w:hAnsi="Arial" w:cs="Arial"/>
          <w:b/>
          <w:sz w:val="22"/>
          <w:szCs w:val="22"/>
        </w:rPr>
        <w:t xml:space="preserve">1.2 BID SCHEDULE </w:t>
      </w:r>
    </w:p>
    <w:p w:rsidR="00583167" w:rsidP="00583167">
      <w:pPr>
        <w:pStyle w:val="NormalWeb"/>
        <w:spacing w:before="0" w:beforeAutospacing="0" w:after="0" w:afterAutospacing="0"/>
        <w:rPr>
          <w:rFonts w:ascii="Arial" w:eastAsia="Times New Roman" w:hAnsi="Arial" w:cs="Arial"/>
          <w:b/>
          <w:sz w:val="22"/>
          <w:szCs w:val="22"/>
        </w:rPr>
      </w:pPr>
    </w:p>
    <w:p w:rsidR="00583167" w:rsidP="00583167">
      <w:pPr>
        <w:pStyle w:val="NormalWeb"/>
        <w:spacing w:before="0" w:beforeAutospacing="0" w:after="0" w:afterAutospacing="0"/>
        <w:rPr>
          <w:rFonts w:ascii="Arial" w:eastAsia="Times New Roman" w:hAnsi="Arial" w:cs="Arial"/>
          <w:sz w:val="22"/>
          <w:szCs w:val="22"/>
        </w:rPr>
      </w:pPr>
      <w:r w:rsidRPr="00114922">
        <w:rPr>
          <w:rFonts w:ascii="Arial" w:eastAsia="Times New Roman" w:hAnsi="Arial" w:cs="Arial"/>
          <w:sz w:val="22"/>
          <w:szCs w:val="22"/>
        </w:rPr>
        <w:t>Contractor_______________________</w:t>
      </w:r>
    </w:p>
    <w:p w:rsidR="00D7618F" w:rsidP="004B752D">
      <w:pPr>
        <w:rPr>
          <w:rFonts w:ascii="Arial" w:hAnsi="Arial" w:cs="Arial"/>
        </w:rPr>
      </w:pPr>
    </w:p>
    <w:tbl>
      <w:tblPr>
        <w:tblStyle w:val="LightListAccent1"/>
        <w:tblpPr w:leftFromText="180" w:rightFromText="180" w:vertAnchor="page" w:horzAnchor="margin" w:tblpY="5145"/>
        <w:tblW w:w="9404" w:type="dxa"/>
        <w:tblLook w:val="04A0"/>
      </w:tblPr>
      <w:tblGrid>
        <w:gridCol w:w="1183"/>
        <w:gridCol w:w="2698"/>
        <w:gridCol w:w="2102"/>
        <w:gridCol w:w="1144"/>
        <w:gridCol w:w="348"/>
        <w:gridCol w:w="1929"/>
      </w:tblGrid>
      <w:tr w:rsidTr="00D7618F">
        <w:tblPrEx>
          <w:tblW w:w="9404" w:type="dxa"/>
          <w:tblLook w:val="04A0"/>
        </w:tblPrEx>
        <w:trPr>
          <w:trHeight w:val="675"/>
        </w:trPr>
        <w:tc>
          <w:tcPr>
            <w:tcW w:w="1182" w:type="dxa"/>
            <w:tcBorders>
              <w:top w:val="single" w:sz="8" w:space="0" w:color="4472C4" w:themeColor="accent1"/>
              <w:left w:val="single" w:sz="8" w:space="0" w:color="4472C4" w:themeColor="accent1"/>
              <w:bottom w:val="single" w:sz="8" w:space="0" w:color="4472C4" w:themeColor="accent1"/>
              <w:right w:val="nil"/>
            </w:tcBorders>
            <w:vAlign w:val="bottom"/>
            <w:hideMark/>
          </w:tcPr>
          <w:p w:rsidR="0035015A" w:rsidRPr="0097158F" w:rsidP="00D7618F">
            <w:pPr>
              <w:spacing w:before="60" w:after="60"/>
              <w:rPr>
                <w:rFonts w:ascii="Arial" w:hAnsi="Arial" w:cs="Arial"/>
              </w:rPr>
            </w:pPr>
            <w:r w:rsidRPr="0097158F">
              <w:rPr>
                <w:rFonts w:ascii="Arial" w:hAnsi="Arial" w:cs="Arial"/>
              </w:rPr>
              <w:t>ITEM NUMBER</w:t>
            </w:r>
          </w:p>
        </w:tc>
        <w:tc>
          <w:tcPr>
            <w:tcW w:w="2700" w:type="dxa"/>
            <w:tcBorders>
              <w:top w:val="single" w:sz="8" w:space="0" w:color="4472C4" w:themeColor="accent1"/>
              <w:left w:val="nil"/>
              <w:bottom w:val="single" w:sz="8" w:space="0" w:color="4472C4" w:themeColor="accent1"/>
              <w:right w:val="nil"/>
            </w:tcBorders>
            <w:vAlign w:val="bottom"/>
            <w:hideMark/>
          </w:tcPr>
          <w:p w:rsidR="0035015A" w:rsidRPr="0097158F" w:rsidP="00D7618F">
            <w:pPr>
              <w:spacing w:before="60" w:after="60"/>
              <w:rPr>
                <w:rFonts w:ascii="Arial" w:hAnsi="Arial" w:cs="Arial"/>
              </w:rPr>
            </w:pPr>
            <w:r w:rsidRPr="0097158F">
              <w:rPr>
                <w:rFonts w:ascii="Arial" w:hAnsi="Arial" w:cs="Arial"/>
              </w:rPr>
              <w:t>DESCRIPTION OF SERVICES</w:t>
            </w:r>
            <w:r>
              <w:rPr>
                <w:rFonts w:ascii="Arial" w:hAnsi="Arial" w:cs="Arial"/>
              </w:rPr>
              <w:t xml:space="preserve">    </w:t>
            </w:r>
          </w:p>
        </w:tc>
        <w:tc>
          <w:tcPr>
            <w:tcW w:w="2101" w:type="dxa"/>
            <w:tcBorders>
              <w:top w:val="single" w:sz="8" w:space="0" w:color="4472C4" w:themeColor="accent1"/>
              <w:left w:val="nil"/>
              <w:bottom w:val="single" w:sz="8" w:space="0" w:color="4472C4" w:themeColor="accent1"/>
              <w:right w:val="nil"/>
            </w:tcBorders>
            <w:vAlign w:val="bottom"/>
            <w:hideMark/>
          </w:tcPr>
          <w:p w:rsidR="0035015A" w:rsidRPr="0097158F" w:rsidP="00D7618F">
            <w:pPr>
              <w:spacing w:before="60" w:after="60"/>
              <w:jc w:val="right"/>
              <w:rPr>
                <w:rFonts w:ascii="Arial" w:hAnsi="Arial" w:cs="Arial"/>
              </w:rPr>
            </w:pPr>
            <w:r>
              <w:rPr>
                <w:rFonts w:ascii="Arial" w:hAnsi="Arial" w:cs="Arial"/>
              </w:rPr>
              <w:t xml:space="preserve">  </w:t>
            </w:r>
            <w:r w:rsidRPr="0097158F">
              <w:rPr>
                <w:rFonts w:ascii="Arial" w:hAnsi="Arial" w:cs="Arial"/>
              </w:rPr>
              <w:t>QUANTITY</w:t>
            </w:r>
          </w:p>
        </w:tc>
        <w:tc>
          <w:tcPr>
            <w:tcW w:w="1144" w:type="dxa"/>
            <w:tcBorders>
              <w:top w:val="single" w:sz="8" w:space="0" w:color="4472C4" w:themeColor="accent1"/>
              <w:left w:val="nil"/>
              <w:bottom w:val="single" w:sz="8" w:space="0" w:color="4472C4" w:themeColor="accent1"/>
              <w:right w:val="nil"/>
            </w:tcBorders>
            <w:vAlign w:val="bottom"/>
            <w:hideMark/>
          </w:tcPr>
          <w:p w:rsidR="0035015A" w:rsidRPr="0097158F" w:rsidP="00D7618F">
            <w:pPr>
              <w:spacing w:before="60" w:after="60"/>
              <w:rPr>
                <w:rFonts w:ascii="Arial" w:hAnsi="Arial" w:cs="Arial"/>
              </w:rPr>
            </w:pPr>
            <w:r w:rsidRPr="0097158F">
              <w:rPr>
                <w:rFonts w:ascii="Arial" w:hAnsi="Arial" w:cs="Arial"/>
              </w:rPr>
              <w:t>UNIT</w:t>
            </w:r>
          </w:p>
        </w:tc>
        <w:tc>
          <w:tcPr>
            <w:tcW w:w="348" w:type="dxa"/>
            <w:tcBorders>
              <w:top w:val="single" w:sz="8" w:space="0" w:color="4472C4" w:themeColor="accent1"/>
              <w:left w:val="nil"/>
              <w:bottom w:val="single" w:sz="8" w:space="0" w:color="4472C4" w:themeColor="accent1"/>
              <w:right w:val="nil"/>
            </w:tcBorders>
            <w:vAlign w:val="bottom"/>
            <w:hideMark/>
          </w:tcPr>
          <w:p w:rsidR="0035015A" w:rsidRPr="0097158F" w:rsidP="00D7618F">
            <w:pPr>
              <w:spacing w:before="60" w:after="60"/>
              <w:jc w:val="right"/>
              <w:rPr>
                <w:rFonts w:ascii="Arial" w:hAnsi="Arial" w:cs="Arial"/>
              </w:rPr>
            </w:pPr>
          </w:p>
        </w:tc>
        <w:tc>
          <w:tcPr>
            <w:tcW w:w="1929" w:type="dxa"/>
            <w:tcBorders>
              <w:top w:val="single" w:sz="8" w:space="0" w:color="4472C4" w:themeColor="accent1"/>
              <w:left w:val="nil"/>
              <w:bottom w:val="single" w:sz="8" w:space="0" w:color="4472C4" w:themeColor="accent1"/>
              <w:right w:val="single" w:sz="8" w:space="0" w:color="4472C4" w:themeColor="accent1"/>
            </w:tcBorders>
            <w:vAlign w:val="bottom"/>
            <w:hideMark/>
          </w:tcPr>
          <w:p w:rsidR="0035015A" w:rsidRPr="0097158F" w:rsidP="00D7618F">
            <w:pPr>
              <w:spacing w:before="60" w:after="60"/>
              <w:jc w:val="right"/>
              <w:rPr>
                <w:rFonts w:ascii="Arial" w:hAnsi="Arial" w:cs="Arial"/>
              </w:rPr>
            </w:pPr>
            <w:r w:rsidRPr="0097158F">
              <w:rPr>
                <w:rFonts w:ascii="Arial" w:hAnsi="Arial" w:cs="Arial"/>
              </w:rPr>
              <w:t>AMOUNT</w:t>
            </w:r>
          </w:p>
        </w:tc>
      </w:tr>
      <w:tr w:rsidTr="00D7618F">
        <w:tblPrEx>
          <w:tblW w:w="9404" w:type="dxa"/>
          <w:tblLook w:val="04A0"/>
        </w:tblPrEx>
        <w:trPr>
          <w:trHeight w:val="477"/>
        </w:trPr>
        <w:tc>
          <w:tcPr>
            <w:tcW w:w="1182" w:type="dxa"/>
            <w:tcBorders>
              <w:top w:val="nil"/>
              <w:bottom w:val="nil"/>
              <w:right w:val="nil"/>
            </w:tcBorders>
            <w:hideMark/>
          </w:tcPr>
          <w:p w:rsidR="0035015A" w:rsidRPr="0097158F" w:rsidP="00D7618F">
            <w:pPr>
              <w:rPr>
                <w:rFonts w:ascii="Arial" w:hAnsi="Arial" w:cs="Arial"/>
              </w:rPr>
            </w:pPr>
            <w:r w:rsidRPr="0097158F">
              <w:rPr>
                <w:rFonts w:ascii="Arial" w:hAnsi="Arial" w:cs="Arial"/>
              </w:rPr>
              <w:t>0001</w:t>
            </w:r>
          </w:p>
        </w:tc>
        <w:tc>
          <w:tcPr>
            <w:tcW w:w="2700" w:type="dxa"/>
            <w:tcBorders>
              <w:top w:val="nil"/>
              <w:left w:val="nil"/>
              <w:bottom w:val="nil"/>
              <w:right w:val="nil"/>
            </w:tcBorders>
            <w:hideMark/>
          </w:tcPr>
          <w:p w:rsidR="0035015A" w:rsidRPr="0097158F" w:rsidP="00D7618F">
            <w:pPr>
              <w:rPr>
                <w:rFonts w:ascii="Arial" w:hAnsi="Arial" w:cs="Arial"/>
              </w:rPr>
            </w:pPr>
          </w:p>
        </w:tc>
        <w:tc>
          <w:tcPr>
            <w:tcW w:w="2101" w:type="dxa"/>
            <w:tcBorders>
              <w:top w:val="nil"/>
              <w:left w:val="nil"/>
              <w:bottom w:val="nil"/>
              <w:right w:val="nil"/>
            </w:tcBorders>
            <w:hideMark/>
          </w:tcPr>
          <w:p w:rsidR="0035015A" w:rsidRPr="0097158F" w:rsidP="00D7618F">
            <w:pPr>
              <w:jc w:val="right"/>
              <w:rPr>
                <w:rFonts w:ascii="Arial" w:hAnsi="Arial" w:cs="Arial"/>
              </w:rPr>
            </w:pPr>
            <w:r w:rsidRPr="0097158F">
              <w:rPr>
                <w:rFonts w:ascii="Arial" w:hAnsi="Arial" w:cs="Arial"/>
              </w:rPr>
              <w:t>1.00</w:t>
            </w:r>
          </w:p>
        </w:tc>
        <w:tc>
          <w:tcPr>
            <w:tcW w:w="1144" w:type="dxa"/>
            <w:tcBorders>
              <w:top w:val="nil"/>
              <w:left w:val="nil"/>
              <w:bottom w:val="nil"/>
              <w:right w:val="nil"/>
            </w:tcBorders>
            <w:hideMark/>
          </w:tcPr>
          <w:p w:rsidR="0035015A" w:rsidRPr="0097158F" w:rsidP="00D7618F">
            <w:pPr>
              <w:rPr>
                <w:rFonts w:ascii="Arial" w:hAnsi="Arial" w:cs="Arial"/>
              </w:rPr>
            </w:pPr>
            <w:r w:rsidRPr="0097158F">
              <w:rPr>
                <w:rFonts w:ascii="Arial" w:hAnsi="Arial" w:cs="Arial"/>
              </w:rPr>
              <w:t>JB</w:t>
            </w:r>
          </w:p>
        </w:tc>
        <w:tc>
          <w:tcPr>
            <w:tcW w:w="348" w:type="dxa"/>
            <w:tcBorders>
              <w:top w:val="nil"/>
              <w:left w:val="nil"/>
              <w:bottom w:val="nil"/>
              <w:right w:val="nil"/>
            </w:tcBorders>
            <w:hideMark/>
          </w:tcPr>
          <w:p w:rsidR="0035015A" w:rsidRPr="0097158F" w:rsidP="00D7618F">
            <w:pPr>
              <w:jc w:val="right"/>
              <w:rPr>
                <w:rFonts w:ascii="Arial" w:hAnsi="Arial" w:cs="Arial"/>
              </w:rPr>
            </w:pPr>
          </w:p>
        </w:tc>
        <w:tc>
          <w:tcPr>
            <w:tcW w:w="1929" w:type="dxa"/>
            <w:tcBorders>
              <w:top w:val="nil"/>
              <w:left w:val="nil"/>
              <w:bottom w:val="nil"/>
            </w:tcBorders>
            <w:hideMark/>
          </w:tcPr>
          <w:p w:rsidR="0035015A" w:rsidRPr="0097158F" w:rsidP="00D7618F">
            <w:pPr>
              <w:jc w:val="right"/>
              <w:rPr>
                <w:rFonts w:ascii="Arial" w:hAnsi="Arial" w:cs="Arial"/>
              </w:rPr>
            </w:pPr>
            <w:r w:rsidRPr="0097158F">
              <w:rPr>
                <w:rFonts w:ascii="Arial" w:hAnsi="Arial" w:cs="Arial"/>
              </w:rPr>
              <w:t>______________</w:t>
            </w:r>
          </w:p>
        </w:tc>
      </w:tr>
      <w:tr w:rsidTr="00D7618F">
        <w:tblPrEx>
          <w:tblW w:w="9404" w:type="dxa"/>
          <w:tblLook w:val="04A0"/>
        </w:tblPrEx>
        <w:trPr>
          <w:trHeight w:val="2007"/>
        </w:trPr>
        <w:tc>
          <w:tcPr>
            <w:tcW w:w="0" w:type="auto"/>
            <w:tcBorders>
              <w:top w:val="nil"/>
              <w:bottom w:val="single" w:sz="4" w:space="0" w:color="4472C4" w:themeColor="accent1"/>
            </w:tcBorders>
          </w:tcPr>
          <w:p w:rsidR="0035015A" w:rsidRPr="0097158F" w:rsidP="00D7618F">
            <w:pPr>
              <w:rPr>
                <w:rFonts w:ascii="Arial" w:hAnsi="Arial" w:cs="Arial"/>
              </w:rPr>
            </w:pPr>
          </w:p>
        </w:tc>
        <w:tc>
          <w:tcPr>
            <w:tcW w:w="0" w:type="auto"/>
            <w:gridSpan w:val="4"/>
            <w:tcBorders>
              <w:top w:val="nil"/>
              <w:bottom w:val="single" w:sz="4" w:space="0" w:color="4472C4" w:themeColor="accent1"/>
            </w:tcBorders>
          </w:tcPr>
          <w:p w:rsidR="00DB1B35" w:rsidP="00D7618F">
            <w:pPr>
              <w:rPr>
                <w:rFonts w:cs="Arial"/>
              </w:rPr>
            </w:pPr>
            <w:r>
              <w:rPr>
                <w:rFonts w:cs="Arial"/>
              </w:rPr>
              <w:t xml:space="preserve">Base Bid: </w:t>
            </w:r>
            <w:r w:rsidR="00236576">
              <w:rPr>
                <w:rFonts w:cs="Arial"/>
              </w:rPr>
              <w:t>Contractor shall provide al</w:t>
            </w:r>
            <w:r w:rsidRPr="00D739B2">
              <w:rPr>
                <w:rFonts w:cs="Arial"/>
              </w:rPr>
              <w:t xml:space="preserve">l labor, materials, equipment, </w:t>
            </w:r>
            <w:r w:rsidR="005F7B99">
              <w:rPr>
                <w:rFonts w:cs="Arial"/>
              </w:rPr>
              <w:t xml:space="preserve">supervision, </w:t>
            </w:r>
            <w:r w:rsidRPr="00D739B2">
              <w:rPr>
                <w:rFonts w:cs="Arial"/>
              </w:rPr>
              <w:t xml:space="preserve">and associated costs to complete </w:t>
            </w:r>
            <w:r>
              <w:rPr>
                <w:rFonts w:cs="Arial"/>
              </w:rPr>
              <w:t xml:space="preserve">the work listed in the </w:t>
            </w:r>
            <w:r w:rsidR="005F7B99">
              <w:rPr>
                <w:rFonts w:cs="Arial"/>
              </w:rPr>
              <w:t xml:space="preserve">Construction Documents </w:t>
            </w:r>
            <w:r w:rsidRPr="00D739B2">
              <w:rPr>
                <w:rFonts w:cs="Arial"/>
              </w:rPr>
              <w:t>for</w:t>
            </w:r>
            <w:r>
              <w:rPr>
                <w:rFonts w:cs="Arial"/>
              </w:rPr>
              <w:t xml:space="preserve"> Project Number 568</w:t>
            </w:r>
            <w:r w:rsidR="005F7B99">
              <w:rPr>
                <w:rFonts w:cs="Arial"/>
              </w:rPr>
              <w:t>A4-22-206 Repairs of Storm Damages</w:t>
            </w:r>
            <w:r w:rsidR="00186B30">
              <w:rPr>
                <w:rFonts w:cs="Arial"/>
              </w:rPr>
              <w:t xml:space="preserve"> for the VAMC Hot Springs, SD.</w:t>
            </w:r>
            <w:r>
              <w:rPr>
                <w:rFonts w:cs="Arial"/>
              </w:rPr>
              <w:t xml:space="preserve"> Period of Performance </w:t>
            </w:r>
            <w:r w:rsidR="00586CF7">
              <w:rPr>
                <w:rFonts w:cs="Arial"/>
              </w:rPr>
              <w:t xml:space="preserve">is </w:t>
            </w:r>
            <w:r w:rsidR="00186B30">
              <w:rPr>
                <w:rFonts w:cs="Arial"/>
              </w:rPr>
              <w:t>9</w:t>
            </w:r>
            <w:r w:rsidR="00586CF7">
              <w:rPr>
                <w:rFonts w:cs="Arial"/>
              </w:rPr>
              <w:t>0 calendar days from issuance of Notice to Proceed (NTP).</w:t>
            </w:r>
          </w:p>
          <w:p w:rsidR="0035015A" w:rsidRPr="0097158F" w:rsidP="00D7618F">
            <w:pPr>
              <w:rPr>
                <w:rFonts w:ascii="Arial" w:hAnsi="Arial" w:cs="Arial"/>
              </w:rPr>
            </w:pPr>
          </w:p>
        </w:tc>
        <w:tc>
          <w:tcPr>
            <w:tcW w:w="1929" w:type="dxa"/>
            <w:tcBorders>
              <w:top w:val="nil"/>
              <w:bottom w:val="single" w:sz="2" w:space="0" w:color="4F81BD"/>
            </w:tcBorders>
          </w:tcPr>
          <w:p w:rsidR="0035015A" w:rsidRPr="0097158F" w:rsidP="00D7618F">
            <w:pPr>
              <w:rPr>
                <w:rFonts w:ascii="Arial" w:hAnsi="Arial" w:cs="Arial"/>
              </w:rPr>
            </w:pPr>
          </w:p>
        </w:tc>
      </w:tr>
    </w:tbl>
    <w:p w:rsidR="0046250F" w:rsidRPr="0046250F" w:rsidP="0046250F">
      <w:pPr>
        <w:tabs>
          <w:tab w:val="left" w:pos="7200"/>
        </w:tabs>
        <w:rPr>
          <w:rFonts w:cs="Arial"/>
        </w:rPr>
      </w:pPr>
      <w:r>
        <w:rPr>
          <w:rFonts w:cs="Arial"/>
        </w:rPr>
        <w:br/>
      </w:r>
    </w:p>
    <w:p w:rsidR="004B7CDC">
      <w:pPr>
        <w:spacing w:after="160" w:line="259" w:lineRule="auto"/>
        <w:rPr>
          <w:rFonts w:ascii="Arial" w:hAnsi="Arial" w:cs="Arial"/>
        </w:rPr>
      </w:pPr>
      <w:r>
        <w:rPr>
          <w:rFonts w:ascii="Arial" w:hAnsi="Arial" w:cs="Arial"/>
        </w:rPr>
        <w:br w:type="page"/>
      </w:r>
    </w:p>
    <w:p w:rsidR="004B7CDC" w:rsidRPr="0097158F" w:rsidP="004B752D">
      <w:pPr>
        <w:rPr>
          <w:rFonts w:ascii="Arial" w:hAnsi="Arial" w:cs="Arial"/>
        </w:rPr>
      </w:pPr>
    </w:p>
    <w:p w:rsidR="0074701C" w:rsidP="00CB788A">
      <w:pPr>
        <w:pStyle w:val="NormalWeb"/>
        <w:spacing w:before="0" w:beforeAutospacing="0" w:after="0" w:afterAutospacing="0"/>
        <w:jc w:val="center"/>
        <w:rPr>
          <w:rFonts w:ascii="Arial" w:eastAsia="Times New Roman" w:hAnsi="Arial" w:cs="Arial"/>
          <w:b/>
          <w:sz w:val="22"/>
          <w:szCs w:val="22"/>
        </w:rPr>
      </w:pPr>
      <w:r w:rsidRPr="00CB788A">
        <w:rPr>
          <w:rFonts w:ascii="Arial" w:eastAsia="Times New Roman" w:hAnsi="Arial" w:cs="Arial"/>
          <w:b/>
          <w:sz w:val="22"/>
          <w:szCs w:val="22"/>
        </w:rPr>
        <w:t>Price Schedule Breakdown</w:t>
      </w:r>
    </w:p>
    <w:p w:rsidR="00CB788A" w:rsidRPr="00CB788A" w:rsidP="00CB788A">
      <w:pPr>
        <w:pStyle w:val="NormalWeb"/>
        <w:spacing w:before="0" w:beforeAutospacing="0" w:after="0" w:afterAutospacing="0"/>
        <w:jc w:val="center"/>
        <w:rPr>
          <w:rFonts w:ascii="Arial" w:eastAsia="Times New Roman" w:hAnsi="Arial" w:cs="Arial"/>
          <w:b/>
          <w:sz w:val="22"/>
          <w:szCs w:val="22"/>
        </w:rPr>
      </w:pPr>
    </w:p>
    <w:tbl>
      <w:tblPr>
        <w:tblW w:w="9535" w:type="dxa"/>
        <w:tblInd w:w="113" w:type="dxa"/>
        <w:tblLook w:val="04A0"/>
      </w:tblPr>
      <w:tblGrid>
        <w:gridCol w:w="1435"/>
        <w:gridCol w:w="5373"/>
        <w:gridCol w:w="2727"/>
      </w:tblGrid>
      <w:tr w:rsidTr="00DC4786">
        <w:tblPrEx>
          <w:tblW w:w="9535" w:type="dxa"/>
          <w:tblInd w:w="113" w:type="dxa"/>
          <w:tblLook w:val="04A0"/>
        </w:tblPrEx>
        <w:trPr>
          <w:trHeight w:val="480"/>
        </w:trPr>
        <w:tc>
          <w:tcPr>
            <w:tcW w:w="9535" w:type="dxa"/>
            <w:gridSpan w:val="3"/>
            <w:tcBorders>
              <w:top w:val="nil"/>
              <w:bottom w:val="single" w:sz="4" w:space="0" w:color="auto"/>
            </w:tcBorders>
            <w:shd w:val="clear" w:color="000000" w:fill="D9D9D9"/>
            <w:noWrap/>
            <w:vAlign w:val="center"/>
          </w:tcPr>
          <w:p w:rsid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Price Schedule Breakdown</w:t>
            </w:r>
          </w:p>
          <w:p w:rsidR="00E06B1F" w:rsidRPr="00DC4786" w:rsidP="00DC4786">
            <w:pPr>
              <w:spacing w:after="0" w:line="240" w:lineRule="auto"/>
              <w:jc w:val="center"/>
              <w:rPr>
                <w:rFonts w:ascii="Arial" w:eastAsia="Times New Roman" w:hAnsi="Arial" w:cs="Arial"/>
                <w:color w:val="000000"/>
                <w:sz w:val="18"/>
                <w:szCs w:val="18"/>
              </w:rPr>
            </w:pPr>
          </w:p>
        </w:tc>
      </w:tr>
      <w:tr w:rsidTr="009F5D32">
        <w:tblPrEx>
          <w:tblW w:w="9535" w:type="dxa"/>
          <w:tblInd w:w="113" w:type="dxa"/>
          <w:tblLook w:val="04A0"/>
        </w:tblPrEx>
        <w:trPr>
          <w:trHeight w:val="240"/>
        </w:trPr>
        <w:tc>
          <w:tcPr>
            <w:tcW w:w="1435"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Contractor:</w:t>
            </w:r>
          </w:p>
        </w:tc>
        <w:tc>
          <w:tcPr>
            <w:tcW w:w="8100" w:type="dxa"/>
            <w:gridSpan w:val="2"/>
            <w:tcBorders>
              <w:top w:val="single" w:sz="4" w:space="0" w:color="auto"/>
              <w:left w:val="nil"/>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p>
        </w:tc>
      </w:tr>
      <w:tr w:rsidTr="00D252E1">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RFP Number:</w:t>
            </w:r>
          </w:p>
        </w:tc>
        <w:tc>
          <w:tcPr>
            <w:tcW w:w="8100" w:type="dxa"/>
            <w:gridSpan w:val="2"/>
            <w:tcBorders>
              <w:top w:val="nil"/>
              <w:left w:val="nil"/>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 #</w:t>
            </w:r>
          </w:p>
        </w:tc>
        <w:tc>
          <w:tcPr>
            <w:tcW w:w="5373" w:type="dxa"/>
            <w:tcBorders>
              <w:top w:val="nil"/>
              <w:left w:val="nil"/>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w:t>
            </w:r>
          </w:p>
        </w:tc>
        <w:tc>
          <w:tcPr>
            <w:tcW w:w="2727" w:type="dxa"/>
            <w:tcBorders>
              <w:top w:val="nil"/>
              <w:left w:val="nil"/>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Price</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0</w:t>
            </w:r>
          </w:p>
        </w:tc>
        <w:tc>
          <w:tcPr>
            <w:tcW w:w="5373" w:type="dxa"/>
            <w:tcBorders>
              <w:top w:val="nil"/>
              <w:left w:val="nil"/>
              <w:bottom w:val="single" w:sz="4" w:space="0" w:color="auto"/>
              <w:right w:val="single" w:sz="4" w:space="0" w:color="auto"/>
            </w:tcBorders>
            <w:shd w:val="clear" w:color="000000" w:fill="FFFFFF"/>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Conditions</w:t>
            </w:r>
          </w:p>
        </w:tc>
        <w:tc>
          <w:tcPr>
            <w:tcW w:w="2727" w:type="dxa"/>
            <w:tcBorders>
              <w:top w:val="nil"/>
              <w:left w:val="nil"/>
              <w:bottom w:val="single" w:sz="4" w:space="0" w:color="auto"/>
              <w:right w:val="single" w:sz="4" w:space="0" w:color="auto"/>
            </w:tcBorders>
            <w:shd w:val="clear" w:color="000000" w:fill="FFFFFF"/>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Requirements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Existing Conditions/Site Work</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Concrete</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4</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Masonry</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5</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Metals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6</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Wood, Plastics &amp; Composites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7</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Thermal and Moisture Protection/Roofing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8</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Openings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9</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Finishes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10</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Specialties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Equipment</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Furnishings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 Construction</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14</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Conveying Equipment</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Fire Suppression</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Plumbing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Heating, Ventilating, &amp; Air Conditioning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26</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Electrical</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27</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Communications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28</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Electronic Safety &amp; Security</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Earthwork</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Exterior Improvements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Misc</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Divisions Subtotal</w:t>
            </w:r>
          </w:p>
        </w:tc>
        <w:tc>
          <w:tcPr>
            <w:tcW w:w="2727" w:type="dxa"/>
            <w:tcBorders>
              <w:top w:val="nil"/>
              <w:left w:val="single" w:sz="4" w:space="0" w:color="auto"/>
              <w:bottom w:val="single" w:sz="4" w:space="0" w:color="auto"/>
              <w:right w:val="single" w:sz="4" w:space="0" w:color="auto"/>
            </w:tcBorders>
            <w:shd w:val="clear" w:color="000000" w:fill="D9D9D9"/>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Overhead</w:t>
            </w:r>
          </w:p>
        </w:tc>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tcPr>
          <w:p w:rsid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Profit</w:t>
            </w:r>
          </w:p>
        </w:tc>
        <w:tc>
          <w:tcPr>
            <w:tcW w:w="2727" w:type="dxa"/>
            <w:tcBorders>
              <w:top w:val="nil"/>
              <w:left w:val="single" w:sz="4" w:space="0" w:color="auto"/>
              <w:bottom w:val="single" w:sz="4" w:space="0" w:color="auto"/>
              <w:right w:val="single" w:sz="4" w:space="0" w:color="auto"/>
            </w:tcBorders>
            <w:shd w:val="clear" w:color="auto" w:fill="auto"/>
            <w:noWrap/>
            <w:vAlign w:val="bottom"/>
          </w:tcPr>
          <w:p w:rsidR="00DC4786" w:rsidRPr="00DC4786" w:rsidP="00DC4786">
            <w:pPr>
              <w:spacing w:after="0" w:line="240" w:lineRule="auto"/>
              <w:rPr>
                <w:rFonts w:ascii="Arial" w:eastAsia="Times New Roman" w:hAnsi="Arial" w:cs="Arial"/>
                <w:color w:val="000000"/>
                <w:sz w:val="18"/>
                <w:szCs w:val="18"/>
              </w:rPr>
            </w:pP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000000" w:fill="D8E4BC"/>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Total</w:t>
            </w:r>
          </w:p>
        </w:tc>
        <w:tc>
          <w:tcPr>
            <w:tcW w:w="2727" w:type="dxa"/>
            <w:tcBorders>
              <w:top w:val="nil"/>
              <w:left w:val="single" w:sz="4" w:space="0" w:color="auto"/>
              <w:bottom w:val="single" w:sz="4" w:space="0" w:color="auto"/>
              <w:right w:val="single" w:sz="4" w:space="0" w:color="auto"/>
            </w:tcBorders>
            <w:shd w:val="clear" w:color="000000" w:fill="D8E4BC"/>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bl>
    <w:p w:rsidR="00420748"/>
    <w:p w:rsidR="00314CF9"/>
    <w:p w:rsidR="0074701C"/>
    <w:p w:rsidR="0074701C"/>
    <w:p w:rsidR="0074701C"/>
    <w:p w:rsidR="0074701C"/>
    <w:p w:rsidR="0074701C"/>
    <w:p w:rsidR="00291473"/>
    <w:p>
      <w:pPr>
        <w:pStyle w:val="Heading2"/>
      </w:pPr>
      <w:r>
        <w:t>A.1</w:t>
      </w:r>
      <w:r>
        <w:t xml:space="preserve">  List of Attachments</w:t>
      </w:r>
    </w:p>
    <w:p/>
    <w:p/>
    <w:p>
      <w:pPr>
        <w:ind w:left="360"/>
      </w:pPr>
      <w:r>
        <w:t>See attached document: 568A4-22-206 SOW (2 pages).</w:t>
      </w:r>
    </w:p>
    <w:p>
      <w:pPr>
        <w:ind w:left="360"/>
      </w:pPr>
      <w:r>
        <w:t>See attached document: 568A4-22-206 Specifications (51 pages).</w:t>
      </w:r>
    </w:p>
    <w:p>
      <w:pPr>
        <w:ind w:left="360"/>
      </w:pPr>
      <w:r>
        <w:t>See attached document: 568A4-22-206 Drawings (4 pages).</w:t>
      </w:r>
    </w:p>
    <w:p>
      <w:pPr>
        <w:ind w:left="360"/>
      </w:pPr>
      <w:r>
        <w:t>See attached document: Wage Determination 7.1.22 (5 pages).</w:t>
      </w:r>
    </w:p>
    <w:p>
      <w:pPr>
        <w:ind w:left="360"/>
      </w:pPr>
      <w:r>
        <w:t>See attached document: Limitations of Subcontracting Cert of Compliance (2 pages).</w:t>
      </w:r>
    </w:p>
    <w:sectPr>
      <w:footerReference w:type="default" r:id="rId4"/>
      <w:type w:val="continuous"/>
      <w:pgSz w:w="12240" w:h="15840"/>
      <w:pgMar w:top="1080" w:right="1440" w:bottom="1080" w:left="1440" w:header="360" w:footer="36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9</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63A"/>
    <w:multiLevelType w:val="hybridMultilevel"/>
    <w:tmpl w:val="9CFCF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911C2E"/>
    <w:multiLevelType w:val="multilevel"/>
    <w:tmpl w:val="AEC68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AF6D89"/>
    <w:multiLevelType w:val="hybridMultilevel"/>
    <w:tmpl w:val="EDAC8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2CD7B96"/>
    <w:multiLevelType w:val="hybridMultilevel"/>
    <w:tmpl w:val="1CA8A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rsid w:val="00D22220"/>
    <w:rPr>
      <w:color w:val="0000FF"/>
      <w:u w:val="single"/>
    </w:rPr>
  </w:style>
  <w:style w:type="character" w:customStyle="1" w:styleId="UnresolvedMention">
    <w:name w:val="Unresolved Mention"/>
    <w:basedOn w:val="DefaultParagraphFont"/>
    <w:uiPriority w:val="99"/>
    <w:semiHidden/>
    <w:unhideWhenUsed/>
    <w:rsid w:val="00886499"/>
    <w:rPr>
      <w:color w:val="605E5C"/>
      <w:shd w:val="clear" w:color="auto" w:fill="E1DFDD"/>
    </w:rPr>
  </w:style>
  <w:style w:type="table" w:styleId="LightListAccent1">
    <w:name w:val="Light List Accent 1"/>
    <w:basedOn w:val="TableNormal"/>
    <w:uiPriority w:val="61"/>
    <w:rsid w:val="004B752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rmalWeb">
    <w:name w:val="Normal (Web)"/>
    <w:basedOn w:val="Normal"/>
    <w:rsid w:val="00C71D84"/>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2022-07-26T18:11:47Z</dcterms:created>
  <dcterms:modified xsi:type="dcterms:W3CDTF">2022-07-26T18:11:47Z</dcterms:modified>
</cp:coreProperties>
</file>